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261" w:rsidRPr="002F0AC7" w:rsidRDefault="008B2261" w:rsidP="005B56E0">
      <w:pPr>
        <w:pBdr>
          <w:bottom w:val="single" w:sz="4" w:space="1" w:color="auto"/>
        </w:pBdr>
        <w:autoSpaceDE w:val="0"/>
        <w:autoSpaceDN w:val="0"/>
        <w:adjustRightInd w:val="0"/>
        <w:jc w:val="right"/>
        <w:rPr>
          <w:rFonts w:ascii="Times New Roman" w:eastAsia="Times New Roman" w:hAnsi="Times New Roman"/>
          <w:b/>
          <w:bCs/>
          <w:i/>
          <w:iCs/>
          <w:kern w:val="36"/>
          <w:sz w:val="48"/>
          <w:szCs w:val="48"/>
        </w:rPr>
      </w:pPr>
      <w:r>
        <w:rPr>
          <w:rFonts w:ascii="Times New Roman" w:eastAsia="Times New Roman" w:hAnsi="Times New Roman"/>
          <w:b/>
          <w:bCs/>
          <w:noProof/>
          <w:kern w:val="36"/>
          <w:sz w:val="48"/>
          <w:szCs w:val="48"/>
        </w:rPr>
        <w:drawing>
          <wp:anchor distT="0" distB="0" distL="114300" distR="114300" simplePos="0" relativeHeight="251658240" behindDoc="0" locked="0" layoutInCell="1" allowOverlap="1">
            <wp:simplePos x="0" y="0"/>
            <wp:positionH relativeFrom="column">
              <wp:align>right</wp:align>
            </wp:positionH>
            <wp:positionV relativeFrom="paragraph">
              <wp:posOffset>-166370</wp:posOffset>
            </wp:positionV>
            <wp:extent cx="481965" cy="676275"/>
            <wp:effectExtent l="19050" t="0" r="0" b="0"/>
            <wp:wrapSquare wrapText="bothSides"/>
            <wp:docPr id="1" name="Picture 0" descr="iraq-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aq-logo.gif"/>
                    <pic:cNvPicPr/>
                  </pic:nvPicPr>
                  <pic:blipFill>
                    <a:blip r:embed="rId6" cstate="print"/>
                    <a:stretch>
                      <a:fillRect/>
                    </a:stretch>
                  </pic:blipFill>
                  <pic:spPr>
                    <a:xfrm>
                      <a:off x="0" y="0"/>
                      <a:ext cx="481965" cy="676275"/>
                    </a:xfrm>
                    <a:prstGeom prst="rect">
                      <a:avLst/>
                    </a:prstGeom>
                  </pic:spPr>
                </pic:pic>
              </a:graphicData>
            </a:graphic>
          </wp:anchor>
        </w:drawing>
      </w:r>
      <w:r>
        <w:rPr>
          <w:rFonts w:ascii="Times New Roman" w:eastAsia="Times New Roman" w:hAnsi="Times New Roman"/>
          <w:b/>
          <w:bCs/>
          <w:noProof/>
          <w:kern w:val="36"/>
          <w:sz w:val="48"/>
          <w:szCs w:val="48"/>
        </w:rPr>
        <w:drawing>
          <wp:inline distT="0" distB="0" distL="0" distR="0">
            <wp:extent cx="1394114" cy="427133"/>
            <wp:effectExtent l="19050" t="0" r="0" b="0"/>
            <wp:docPr id="2" name="Picture 1" descr="en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f.gif"/>
                    <pic:cNvPicPr/>
                  </pic:nvPicPr>
                  <pic:blipFill>
                    <a:blip r:embed="rId7" cstate="print"/>
                    <a:stretch>
                      <a:fillRect/>
                    </a:stretch>
                  </pic:blipFill>
                  <pic:spPr>
                    <a:xfrm>
                      <a:off x="0" y="0"/>
                      <a:ext cx="1392575" cy="426662"/>
                    </a:xfrm>
                    <a:prstGeom prst="rect">
                      <a:avLst/>
                    </a:prstGeom>
                  </pic:spPr>
                </pic:pic>
              </a:graphicData>
            </a:graphic>
          </wp:inline>
        </w:drawing>
      </w:r>
      <w:r w:rsidR="005B56E0">
        <w:rPr>
          <w:rFonts w:ascii="Times New Roman" w:eastAsia="Times New Roman" w:hAnsi="Times New Roman" w:hint="cs"/>
          <w:i/>
          <w:iCs/>
          <w:kern w:val="36"/>
          <w:sz w:val="40"/>
          <w:szCs w:val="40"/>
          <w:rtl/>
        </w:rPr>
        <w:t xml:space="preserve">                                                  </w:t>
      </w:r>
      <w:r>
        <w:rPr>
          <w:rFonts w:ascii="Times New Roman" w:eastAsia="Times New Roman" w:hAnsi="Times New Roman"/>
          <w:b/>
          <w:bCs/>
          <w:kern w:val="36"/>
          <w:sz w:val="48"/>
          <w:szCs w:val="48"/>
        </w:rPr>
        <w:br w:type="textWrapping" w:clear="all"/>
      </w:r>
      <w:r w:rsidR="005B56E0">
        <w:rPr>
          <w:rFonts w:ascii="Times New Roman" w:eastAsia="Times New Roman" w:hAnsi="Times New Roman" w:hint="cs"/>
          <w:i/>
          <w:iCs/>
          <w:kern w:val="36"/>
          <w:sz w:val="40"/>
          <w:szCs w:val="40"/>
          <w:rtl/>
        </w:rPr>
        <w:t>نشرة إعلامية</w:t>
      </w:r>
    </w:p>
    <w:p w:rsidR="008B3D0A" w:rsidRPr="005263D4" w:rsidRDefault="008B3D0A" w:rsidP="005B56E0">
      <w:pPr>
        <w:autoSpaceDE w:val="0"/>
        <w:autoSpaceDN w:val="0"/>
        <w:adjustRightInd w:val="0"/>
        <w:jc w:val="center"/>
        <w:rPr>
          <w:rFonts w:ascii="Times New Roman" w:eastAsia="Times New Roman" w:hAnsi="Times New Roman" w:cs="Traditional Arabic"/>
          <w:b/>
          <w:bCs/>
          <w:kern w:val="36"/>
          <w:sz w:val="44"/>
          <w:szCs w:val="44"/>
          <w:rtl/>
          <w:lang w:bidi="ar-EG"/>
        </w:rPr>
      </w:pPr>
      <w:r w:rsidRPr="005263D4">
        <w:rPr>
          <w:rFonts w:ascii="Times New Roman" w:eastAsia="Times New Roman" w:hAnsi="Times New Roman" w:cs="Traditional Arabic" w:hint="cs"/>
          <w:b/>
          <w:bCs/>
          <w:kern w:val="36"/>
          <w:sz w:val="44"/>
          <w:szCs w:val="44"/>
          <w:rtl/>
          <w:lang w:bidi="ar-EG"/>
        </w:rPr>
        <w:t>منظمة الصحة العالمية ووزارة الصحة العراقية معاً في مواجهة استعصاء الجراثيم على الأدوية</w:t>
      </w:r>
    </w:p>
    <w:p w:rsidR="008B3D0A" w:rsidRPr="005263D4" w:rsidRDefault="008B3D0A" w:rsidP="005B56E0">
      <w:pPr>
        <w:pStyle w:val="NormalWeb"/>
        <w:jc w:val="center"/>
        <w:rPr>
          <w:rFonts w:cs="Traditional Arabic"/>
          <w:b/>
          <w:bCs/>
          <w:color w:val="595959" w:themeColor="text1" w:themeTint="A6"/>
          <w:sz w:val="32"/>
          <w:szCs w:val="32"/>
          <w:rtl/>
        </w:rPr>
      </w:pPr>
      <w:r w:rsidRPr="005263D4">
        <w:rPr>
          <w:rFonts w:cs="Traditional Arabic" w:hint="cs"/>
          <w:b/>
          <w:bCs/>
          <w:color w:val="595959" w:themeColor="text1" w:themeTint="A6"/>
          <w:sz w:val="32"/>
          <w:szCs w:val="32"/>
          <w:rtl/>
        </w:rPr>
        <w:t>يوم الصحة العالمي 2011</w:t>
      </w:r>
    </w:p>
    <w:p w:rsidR="008B3D0A" w:rsidRPr="005263D4" w:rsidRDefault="008B3D0A" w:rsidP="008B3D0A">
      <w:pPr>
        <w:pStyle w:val="NormalWeb"/>
        <w:jc w:val="right"/>
        <w:rPr>
          <w:rFonts w:cs="Traditional Arabic"/>
          <w:b/>
          <w:bCs/>
          <w:color w:val="595959" w:themeColor="text1" w:themeTint="A6"/>
          <w:sz w:val="32"/>
          <w:szCs w:val="32"/>
          <w:rtl/>
        </w:rPr>
      </w:pPr>
      <w:r>
        <w:rPr>
          <w:rFonts w:cs="Arial" w:hint="cs"/>
          <w:b/>
          <w:bCs/>
          <w:color w:val="595959" w:themeColor="text1" w:themeTint="A6"/>
          <w:rtl/>
        </w:rPr>
        <w:t>بغداد، 10 نيسان/ أبريل 2011</w:t>
      </w:r>
    </w:p>
    <w:p w:rsidR="008B3D0A" w:rsidRPr="005263D4" w:rsidRDefault="008B3D0A" w:rsidP="008B3D0A">
      <w:pPr>
        <w:pStyle w:val="NormalWeb"/>
        <w:jc w:val="right"/>
        <w:rPr>
          <w:rFonts w:cs="Traditional Arabic"/>
          <w:color w:val="595959" w:themeColor="text1" w:themeTint="A6"/>
          <w:sz w:val="32"/>
          <w:szCs w:val="32"/>
          <w:rtl/>
        </w:rPr>
      </w:pPr>
      <w:r w:rsidRPr="005263D4">
        <w:rPr>
          <w:rFonts w:cs="Traditional Arabic" w:hint="cs"/>
          <w:color w:val="595959" w:themeColor="text1" w:themeTint="A6"/>
          <w:sz w:val="32"/>
          <w:szCs w:val="32"/>
          <w:rtl/>
        </w:rPr>
        <w:t>"</w:t>
      </w:r>
      <w:r w:rsidR="005263D4" w:rsidRPr="005263D4">
        <w:rPr>
          <w:rFonts w:cs="Traditional Arabic" w:hint="cs"/>
          <w:color w:val="595959" w:themeColor="text1" w:themeTint="A6"/>
          <w:sz w:val="32"/>
          <w:szCs w:val="32"/>
          <w:rtl/>
        </w:rPr>
        <w:t xml:space="preserve">بإمكانك </w:t>
      </w:r>
      <w:r w:rsidRPr="005263D4">
        <w:rPr>
          <w:rFonts w:cs="Traditional Arabic" w:hint="cs"/>
          <w:color w:val="595959" w:themeColor="text1" w:themeTint="A6"/>
          <w:sz w:val="32"/>
          <w:szCs w:val="32"/>
          <w:rtl/>
        </w:rPr>
        <w:t>انق</w:t>
      </w:r>
      <w:r w:rsidR="005263D4" w:rsidRPr="005263D4">
        <w:rPr>
          <w:rFonts w:cs="Traditional Arabic" w:hint="cs"/>
          <w:color w:val="595959" w:themeColor="text1" w:themeTint="A6"/>
          <w:sz w:val="32"/>
          <w:szCs w:val="32"/>
          <w:rtl/>
        </w:rPr>
        <w:t>ا</w:t>
      </w:r>
      <w:r w:rsidRPr="005263D4">
        <w:rPr>
          <w:rFonts w:cs="Traditional Arabic" w:hint="cs"/>
          <w:color w:val="595959" w:themeColor="text1" w:themeTint="A6"/>
          <w:sz w:val="32"/>
          <w:szCs w:val="32"/>
          <w:rtl/>
        </w:rPr>
        <w:t>ذ الأرواح و</w:t>
      </w:r>
      <w:r w:rsidR="005263D4" w:rsidRPr="005263D4">
        <w:rPr>
          <w:rFonts w:cs="Traditional Arabic" w:hint="cs"/>
          <w:color w:val="595959" w:themeColor="text1" w:themeTint="A6"/>
          <w:sz w:val="32"/>
          <w:szCs w:val="32"/>
          <w:rtl/>
        </w:rPr>
        <w:t>الح</w:t>
      </w:r>
      <w:r w:rsidRPr="005263D4">
        <w:rPr>
          <w:rFonts w:cs="Traditional Arabic" w:hint="cs"/>
          <w:color w:val="595959" w:themeColor="text1" w:themeTint="A6"/>
          <w:sz w:val="32"/>
          <w:szCs w:val="32"/>
          <w:rtl/>
        </w:rPr>
        <w:t>ف</w:t>
      </w:r>
      <w:r w:rsidR="005263D4" w:rsidRPr="005263D4">
        <w:rPr>
          <w:rFonts w:cs="Traditional Arabic" w:hint="cs"/>
          <w:color w:val="595959" w:themeColor="text1" w:themeTint="A6"/>
          <w:sz w:val="32"/>
          <w:szCs w:val="32"/>
          <w:rtl/>
        </w:rPr>
        <w:t>ا</w:t>
      </w:r>
      <w:r w:rsidRPr="005263D4">
        <w:rPr>
          <w:rFonts w:cs="Traditional Arabic" w:hint="cs"/>
          <w:color w:val="595959" w:themeColor="text1" w:themeTint="A6"/>
          <w:sz w:val="32"/>
          <w:szCs w:val="32"/>
          <w:rtl/>
        </w:rPr>
        <w:t>ظ على الصحة بالإبقاء على فعالية الأدوية ومضادات الجراثيم و</w:t>
      </w:r>
      <w:r w:rsidR="005263D4" w:rsidRPr="005263D4">
        <w:rPr>
          <w:rFonts w:cs="Traditional Arabic" w:hint="cs"/>
          <w:color w:val="595959" w:themeColor="text1" w:themeTint="A6"/>
          <w:sz w:val="32"/>
          <w:szCs w:val="32"/>
          <w:rtl/>
        </w:rPr>
        <w:t>تعزيز</w:t>
      </w:r>
      <w:r w:rsidR="005263D4">
        <w:rPr>
          <w:rFonts w:cs="Traditional Arabic" w:hint="cs"/>
          <w:color w:val="595959" w:themeColor="text1" w:themeTint="A6"/>
          <w:sz w:val="32"/>
          <w:szCs w:val="32"/>
          <w:rtl/>
        </w:rPr>
        <w:t xml:space="preserve"> </w:t>
      </w:r>
      <w:r w:rsidRPr="005263D4">
        <w:rPr>
          <w:rFonts w:cs="Traditional Arabic" w:hint="cs"/>
          <w:color w:val="595959" w:themeColor="text1" w:themeTint="A6"/>
          <w:sz w:val="32"/>
          <w:szCs w:val="32"/>
          <w:rtl/>
        </w:rPr>
        <w:t>قدرتها على التشافي من الأمراض"  هذا هو نص الدعوة المشتركة التي وجهتها اليوم كل من وزارة الصحة العراقية ومنظمة الصحة العالمية، في إطار حملة التوعية التي تم إطلاقها احتفاءً بيوم الصحة العالمي .</w:t>
      </w:r>
    </w:p>
    <w:p w:rsidR="008B3D0A" w:rsidRPr="005263D4" w:rsidRDefault="004E5D69" w:rsidP="005263D4">
      <w:pPr>
        <w:pStyle w:val="NormalWeb"/>
        <w:jc w:val="right"/>
        <w:rPr>
          <w:rFonts w:cs="Traditional Arabic"/>
          <w:color w:val="595959" w:themeColor="text1" w:themeTint="A6"/>
          <w:sz w:val="32"/>
          <w:szCs w:val="32"/>
          <w:rtl/>
        </w:rPr>
      </w:pPr>
      <w:r w:rsidRPr="005263D4">
        <w:rPr>
          <w:rFonts w:cs="Traditional Arabic" w:hint="cs"/>
          <w:color w:val="595959" w:themeColor="text1" w:themeTint="A6"/>
          <w:sz w:val="32"/>
          <w:szCs w:val="32"/>
          <w:rtl/>
        </w:rPr>
        <w:t>يعيش معظمنا اليوم حياة</w:t>
      </w:r>
      <w:r w:rsidR="005263D4">
        <w:rPr>
          <w:rFonts w:cs="Traditional Arabic" w:hint="cs"/>
          <w:color w:val="595959" w:themeColor="text1" w:themeTint="A6"/>
          <w:sz w:val="32"/>
          <w:szCs w:val="32"/>
          <w:rtl/>
        </w:rPr>
        <w:t>ً</w:t>
      </w:r>
      <w:r w:rsidRPr="005263D4">
        <w:rPr>
          <w:rFonts w:cs="Traditional Arabic" w:hint="cs"/>
          <w:color w:val="595959" w:themeColor="text1" w:themeTint="A6"/>
          <w:sz w:val="32"/>
          <w:szCs w:val="32"/>
          <w:rtl/>
        </w:rPr>
        <w:t xml:space="preserve"> أطول مع موفور الصحة، وذلك لأسباب عدة منها أن هناك أدوية فعالة وناجعة </w:t>
      </w:r>
      <w:r w:rsidR="005263D4">
        <w:rPr>
          <w:rFonts w:cs="Traditional Arabic" w:hint="cs"/>
          <w:color w:val="595959" w:themeColor="text1" w:themeTint="A6"/>
          <w:sz w:val="32"/>
          <w:szCs w:val="32"/>
          <w:rtl/>
        </w:rPr>
        <w:t>-</w:t>
      </w:r>
      <w:r w:rsidRPr="005263D4">
        <w:rPr>
          <w:rFonts w:cs="Traditional Arabic" w:hint="cs"/>
          <w:color w:val="595959" w:themeColor="text1" w:themeTint="A6"/>
          <w:sz w:val="32"/>
          <w:szCs w:val="32"/>
          <w:rtl/>
        </w:rPr>
        <w:t xml:space="preserve"> تعرف بمضادات المكروبات- متاحة لعلاج الأمراض المعدية.ولكن الإفراط في  استعمال مضادات المكروبات حتى لمعالجة أشكال العدوى البسيطة مقروناً بسوء الاستعمال الناجم عن الافتقار لفرص الحصول على المعالجة المناسبة، أو التوقف عن استعمال المضادات قبل استكمال المقرر العلاجي لأسباب مالية كل ذلك أدى إلى وقوع حالات وفاة كان يمكن تجنبها، </w:t>
      </w:r>
      <w:r w:rsidR="00F26CC5" w:rsidRPr="005263D4">
        <w:rPr>
          <w:rFonts w:cs="Traditional Arabic" w:hint="cs"/>
          <w:color w:val="595959" w:themeColor="text1" w:themeTint="A6"/>
          <w:sz w:val="32"/>
          <w:szCs w:val="32"/>
          <w:rtl/>
        </w:rPr>
        <w:t>ومزيد من</w:t>
      </w:r>
      <w:r w:rsidRPr="005263D4">
        <w:rPr>
          <w:rFonts w:cs="Traditional Arabic" w:hint="cs"/>
          <w:color w:val="595959" w:themeColor="text1" w:themeTint="A6"/>
          <w:sz w:val="32"/>
          <w:szCs w:val="32"/>
          <w:rtl/>
        </w:rPr>
        <w:t xml:space="preserve"> المعاناة </w:t>
      </w:r>
      <w:r w:rsidR="00F26CC5" w:rsidRPr="005263D4">
        <w:rPr>
          <w:rFonts w:cs="Traditional Arabic" w:hint="cs"/>
          <w:color w:val="595959" w:themeColor="text1" w:themeTint="A6"/>
          <w:sz w:val="32"/>
          <w:szCs w:val="32"/>
          <w:rtl/>
        </w:rPr>
        <w:t>و</w:t>
      </w:r>
      <w:r w:rsidRPr="005263D4">
        <w:rPr>
          <w:rFonts w:cs="Traditional Arabic" w:hint="cs"/>
          <w:color w:val="595959" w:themeColor="text1" w:themeTint="A6"/>
          <w:sz w:val="32"/>
          <w:szCs w:val="32"/>
          <w:rtl/>
        </w:rPr>
        <w:t xml:space="preserve"> العجز</w:t>
      </w:r>
      <w:r w:rsidR="00F26CC5" w:rsidRPr="005263D4">
        <w:rPr>
          <w:rFonts w:cs="Traditional Arabic" w:hint="cs"/>
          <w:color w:val="595959" w:themeColor="text1" w:themeTint="A6"/>
          <w:sz w:val="32"/>
          <w:szCs w:val="32"/>
          <w:rtl/>
        </w:rPr>
        <w:t xml:space="preserve"> وارتفاع تكاليف الرعاية الصحية.</w:t>
      </w:r>
    </w:p>
    <w:p w:rsidR="00EF7E98" w:rsidRPr="005263D4" w:rsidRDefault="00F26CC5" w:rsidP="009B67C7">
      <w:pPr>
        <w:pStyle w:val="NoSpacing"/>
        <w:jc w:val="right"/>
        <w:rPr>
          <w:rFonts w:asciiTheme="minorHAnsi" w:hAnsiTheme="minorHAnsi" w:cs="Traditional Arabic"/>
          <w:color w:val="595959" w:themeColor="text1" w:themeTint="A6"/>
          <w:sz w:val="32"/>
          <w:szCs w:val="32"/>
          <w:rtl/>
        </w:rPr>
      </w:pPr>
      <w:r w:rsidRPr="005263D4">
        <w:rPr>
          <w:rFonts w:asciiTheme="minorHAnsi" w:hAnsiTheme="minorHAnsi" w:cs="Traditional Arabic" w:hint="cs"/>
          <w:color w:val="595959" w:themeColor="text1" w:themeTint="A6"/>
          <w:sz w:val="32"/>
          <w:szCs w:val="32"/>
          <w:rtl/>
        </w:rPr>
        <w:t xml:space="preserve"> وقد أكد معالي الدكتور م</w:t>
      </w:r>
      <w:r w:rsidR="009B67C7">
        <w:rPr>
          <w:rFonts w:asciiTheme="minorHAnsi" w:hAnsiTheme="minorHAnsi" w:cs="Traditional Arabic" w:hint="cs"/>
          <w:color w:val="595959" w:themeColor="text1" w:themeTint="A6"/>
          <w:sz w:val="32"/>
          <w:szCs w:val="32"/>
          <w:rtl/>
          <w:lang w:bidi="ar-JO"/>
        </w:rPr>
        <w:t>جي</w:t>
      </w:r>
      <w:r w:rsidRPr="005263D4">
        <w:rPr>
          <w:rFonts w:asciiTheme="minorHAnsi" w:hAnsiTheme="minorHAnsi" w:cs="Traditional Arabic" w:hint="cs"/>
          <w:color w:val="595959" w:themeColor="text1" w:themeTint="A6"/>
          <w:sz w:val="32"/>
          <w:szCs w:val="32"/>
          <w:rtl/>
        </w:rPr>
        <w:t>د حمد أمين، وزير الصحة العراقي</w:t>
      </w:r>
      <w:r w:rsidR="00197383" w:rsidRPr="005263D4">
        <w:rPr>
          <w:rFonts w:asciiTheme="minorHAnsi" w:hAnsiTheme="minorHAnsi" w:cs="Traditional Arabic" w:hint="cs"/>
          <w:color w:val="595959" w:themeColor="text1" w:themeTint="A6"/>
          <w:sz w:val="32"/>
          <w:szCs w:val="32"/>
          <w:rtl/>
        </w:rPr>
        <w:t>، في الاحتفال بيوم الصحة العالمية الذي أقيم في بغداد</w:t>
      </w:r>
      <w:r w:rsidRPr="005263D4">
        <w:rPr>
          <w:rFonts w:asciiTheme="minorHAnsi" w:hAnsiTheme="minorHAnsi" w:cs="Traditional Arabic" w:hint="cs"/>
          <w:color w:val="595959" w:themeColor="text1" w:themeTint="A6"/>
          <w:sz w:val="32"/>
          <w:szCs w:val="32"/>
          <w:rtl/>
        </w:rPr>
        <w:t xml:space="preserve"> اليوم </w:t>
      </w:r>
      <w:r w:rsidR="00197383" w:rsidRPr="005263D4">
        <w:rPr>
          <w:rFonts w:asciiTheme="minorHAnsi" w:hAnsiTheme="minorHAnsi" w:cs="Traditional Arabic" w:hint="cs"/>
          <w:color w:val="595959" w:themeColor="text1" w:themeTint="A6"/>
          <w:sz w:val="32"/>
          <w:szCs w:val="32"/>
          <w:rtl/>
        </w:rPr>
        <w:t>"</w:t>
      </w:r>
      <w:r w:rsidRPr="005263D4">
        <w:rPr>
          <w:rFonts w:asciiTheme="minorHAnsi" w:hAnsiTheme="minorHAnsi" w:cs="Traditional Arabic" w:hint="cs"/>
          <w:color w:val="595959" w:themeColor="text1" w:themeTint="A6"/>
          <w:sz w:val="32"/>
          <w:szCs w:val="32"/>
          <w:rtl/>
        </w:rPr>
        <w:t>أن استعصاء الجراثيم على الأدوية بات يشكل تهديداً الاستقرار الدولي للأمن القومي في العديد من البلدان و</w:t>
      </w:r>
      <w:r w:rsidR="00197383" w:rsidRPr="005263D4">
        <w:rPr>
          <w:rFonts w:asciiTheme="minorHAnsi" w:hAnsiTheme="minorHAnsi" w:cs="Traditional Arabic" w:hint="cs"/>
          <w:color w:val="595959" w:themeColor="text1" w:themeTint="A6"/>
          <w:sz w:val="32"/>
          <w:szCs w:val="32"/>
          <w:rtl/>
        </w:rPr>
        <w:t xml:space="preserve">لا يستثنى العراق من هذا التهديد، فقد شهد العام الماضي وقوع 150 إصابة بالسل المقاوم للأدوية ، توفي من بينها خمسة حالات". وقد حضر الاحتفال وفود رفيعة المستوى ضمت أعضاءً من البرلمان العراقي، والوزارات المختلفة، ووكالات الأمم المتحدة، ومنظمات المجتمع المدني </w:t>
      </w:r>
      <w:r w:rsidR="00197383" w:rsidRPr="005263D4">
        <w:rPr>
          <w:rFonts w:asciiTheme="minorHAnsi" w:hAnsiTheme="minorHAnsi" w:cs="Traditional Arabic" w:hint="cs"/>
          <w:color w:val="595959" w:themeColor="text1" w:themeTint="A6"/>
          <w:sz w:val="32"/>
          <w:szCs w:val="32"/>
          <w:rtl/>
        </w:rPr>
        <w:lastRenderedPageBreak/>
        <w:t>والإعلام. وأضاف وزير الصحة:" إنه ما من أحد يمكنه تخيل الحياة في عالم يخلو من مضادات المكروبات، وعليه فلابد من بذل الجهود العاجلة والمتضافرة لتجنب الانجراف إلى مرحلة مابعد المضادات".</w:t>
      </w:r>
    </w:p>
    <w:p w:rsidR="00197383" w:rsidRPr="005263D4" w:rsidRDefault="00197383" w:rsidP="00197383">
      <w:pPr>
        <w:pStyle w:val="NoSpacing"/>
        <w:jc w:val="right"/>
        <w:rPr>
          <w:rFonts w:asciiTheme="minorHAnsi" w:hAnsiTheme="minorHAnsi" w:cs="Traditional Arabic"/>
          <w:color w:val="595959" w:themeColor="text1" w:themeTint="A6"/>
          <w:sz w:val="32"/>
          <w:szCs w:val="32"/>
        </w:rPr>
      </w:pPr>
      <w:r w:rsidRPr="005263D4">
        <w:rPr>
          <w:rFonts w:asciiTheme="minorHAnsi" w:hAnsiTheme="minorHAnsi" w:cs="Traditional Arabic" w:hint="cs"/>
          <w:color w:val="595959" w:themeColor="text1" w:themeTint="A6"/>
          <w:sz w:val="32"/>
          <w:szCs w:val="32"/>
          <w:rtl/>
        </w:rPr>
        <w:t xml:space="preserve"> وبدوره أكد الدكتور سيد جعفر حسين، ممثل منظمة الصحة العالمية في العراق، أن تحسين استخدام مضادات المكروبات هو التحرك الرئيسي لاحتواء استعصاء مضادات المكروبات على الأدوية</w:t>
      </w:r>
      <w:r w:rsidR="00852BCA" w:rsidRPr="005263D4">
        <w:rPr>
          <w:rFonts w:asciiTheme="minorHAnsi" w:hAnsiTheme="minorHAnsi" w:cs="Traditional Arabic" w:hint="cs"/>
          <w:color w:val="595959" w:themeColor="text1" w:themeTint="A6"/>
          <w:sz w:val="32"/>
          <w:szCs w:val="32"/>
          <w:rtl/>
        </w:rPr>
        <w:t>، الأمر الذي يتطلب  تحسين فرص الوصول إلى العلاج، وتغيير السلوكيات" وأضاف ممثل المنظمة" إن لكل فرد سواء من يتعاطون الدواء أو يصفون العلاج أويصرفونه دور ينبغي عليه القيام به لضمان الحفاظ على فعالية الأدوية للأجيال المقبلة. فالعمل الذي نقوم به اليوم هو الذي سيضمن  العلاج في الغد".</w:t>
      </w:r>
    </w:p>
    <w:p w:rsidR="007840E6" w:rsidRPr="005263D4" w:rsidRDefault="00852BCA" w:rsidP="007840E6">
      <w:pPr>
        <w:spacing w:before="100" w:beforeAutospacing="1" w:after="100" w:afterAutospacing="1" w:line="240" w:lineRule="auto"/>
        <w:jc w:val="right"/>
        <w:rPr>
          <w:rFonts w:cs="Traditional Arabic"/>
          <w:color w:val="595959" w:themeColor="text1" w:themeTint="A6"/>
          <w:sz w:val="32"/>
          <w:szCs w:val="32"/>
          <w:rtl/>
        </w:rPr>
      </w:pPr>
      <w:r w:rsidRPr="005263D4">
        <w:rPr>
          <w:rFonts w:cs="Traditional Arabic" w:hint="cs"/>
          <w:color w:val="595959" w:themeColor="text1" w:themeTint="A6"/>
          <w:sz w:val="32"/>
          <w:szCs w:val="32"/>
          <w:rtl/>
        </w:rPr>
        <w:t>وفي مناسبة يوم الصحة العالمي، توجه منظمة الصحة العالمية الدعوة للعمل المشترك لوقف انتشار ظاهرة استعصاء المكروبات على الأدوية.، وفي هذا الإطار تطرح المنظمة حزمة لسياسة من ست نقاط لمواجهة الظاهرة هي:(1) وضع وتنفيذ خطة عمل مالية شاملة؛(2) تقوية قدرة المختبرات ونظم الترصد؛(3)ضمان توافر الأدوية الأساسية عالية الجودة دون انقطاع  (4)</w:t>
      </w:r>
      <w:r w:rsidR="007840E6" w:rsidRPr="005263D4">
        <w:rPr>
          <w:rFonts w:cs="Traditional Arabic" w:hint="cs"/>
          <w:color w:val="595959" w:themeColor="text1" w:themeTint="A6"/>
          <w:sz w:val="32"/>
          <w:szCs w:val="32"/>
          <w:rtl/>
        </w:rPr>
        <w:t>تنظيم وتعزيزالاستخدام الرشيد للأدوية؛ (5) تعزيز جهود الوقاية من العدوى ومكافحتها؛ (6) تشجيع الابتكار والبحوث وتطوير وسائل جديدة.</w:t>
      </w:r>
    </w:p>
    <w:p w:rsidR="007840E6" w:rsidRPr="005263D4" w:rsidRDefault="007840E6" w:rsidP="007840E6">
      <w:pPr>
        <w:spacing w:before="100" w:beforeAutospacing="1" w:after="100" w:afterAutospacing="1" w:line="240" w:lineRule="auto"/>
        <w:jc w:val="right"/>
        <w:rPr>
          <w:rFonts w:cs="Traditional Arabic"/>
          <w:color w:val="595959" w:themeColor="text1" w:themeTint="A6"/>
          <w:sz w:val="32"/>
          <w:szCs w:val="32"/>
          <w:rtl/>
        </w:rPr>
      </w:pPr>
      <w:r w:rsidRPr="005263D4">
        <w:rPr>
          <w:rFonts w:cs="Traditional Arabic" w:hint="cs"/>
          <w:color w:val="595959" w:themeColor="text1" w:themeTint="A6"/>
          <w:sz w:val="32"/>
          <w:szCs w:val="32"/>
          <w:rtl/>
        </w:rPr>
        <w:t>وتطلق وزارة الصحة بالتعاون مع مكتب منظمة الصحة العالمية بالعراق حم</w:t>
      </w:r>
      <w:r w:rsidR="005B56E0" w:rsidRPr="005263D4">
        <w:rPr>
          <w:rFonts w:cs="Traditional Arabic" w:hint="cs"/>
          <w:color w:val="595959" w:themeColor="text1" w:themeTint="A6"/>
          <w:sz w:val="32"/>
          <w:szCs w:val="32"/>
          <w:rtl/>
        </w:rPr>
        <w:t>لات توعية واتصال مكثفة بمختلف مح</w:t>
      </w:r>
      <w:r w:rsidRPr="005263D4">
        <w:rPr>
          <w:rFonts w:cs="Traditional Arabic" w:hint="cs"/>
          <w:color w:val="595959" w:themeColor="text1" w:themeTint="A6"/>
          <w:sz w:val="32"/>
          <w:szCs w:val="32"/>
          <w:rtl/>
        </w:rPr>
        <w:t xml:space="preserve">افظات العراق حيث يتم توزيع مواد التثقيف الصحي، فضلاً عن تنظيم المحاضرات، والمعارض والفعاليات المتنوعة للمدرسين والأكاديميين والأطباء والصيادلة وذلك في مراكز الرعاية الصحية الأوليةوالمعاهد التعليمية. </w:t>
      </w:r>
    </w:p>
    <w:p w:rsidR="00027E74" w:rsidRPr="005263D4" w:rsidRDefault="007840E6" w:rsidP="005B56E0">
      <w:pPr>
        <w:pBdr>
          <w:bottom w:val="single" w:sz="6" w:space="1" w:color="auto"/>
        </w:pBdr>
        <w:spacing w:after="0"/>
        <w:jc w:val="right"/>
        <w:rPr>
          <w:rFonts w:cs="Traditional Arabic"/>
          <w:color w:val="595959" w:themeColor="text1" w:themeTint="A6"/>
          <w:sz w:val="32"/>
          <w:szCs w:val="32"/>
          <w:rtl/>
        </w:rPr>
      </w:pPr>
      <w:r w:rsidRPr="005263D4">
        <w:rPr>
          <w:rFonts w:cs="Traditional Arabic" w:hint="cs"/>
          <w:color w:val="595959" w:themeColor="text1" w:themeTint="A6"/>
          <w:sz w:val="32"/>
          <w:szCs w:val="32"/>
          <w:rtl/>
        </w:rPr>
        <w:t>وقد أكد الدكتور جعفر حسين التزام المنظمة المستمر بدعم حكومة العراق في جهودها لم</w:t>
      </w:r>
      <w:r w:rsidR="005B56E0" w:rsidRPr="005263D4">
        <w:rPr>
          <w:rFonts w:cs="Traditional Arabic" w:hint="cs"/>
          <w:color w:val="595959" w:themeColor="text1" w:themeTint="A6"/>
          <w:sz w:val="32"/>
          <w:szCs w:val="32"/>
          <w:rtl/>
        </w:rPr>
        <w:t>جابهة  ظاهرة استعصاء المكروبات على الأدوية، وحذر من أن استمرار هذا  التهديد المتنامي للصحة العمومية دون تدخل، سيكون من الصعب السيطرة على العديد من الأمراض المعدية وقد يضر ذلك بالمكتسبات التي تحققت على طريق الوصول إلى المرامي الإنمائية للألفية بحلول عام 2015.</w:t>
      </w:r>
    </w:p>
    <w:p w:rsidR="005B56E0" w:rsidRPr="005263D4" w:rsidRDefault="005B56E0" w:rsidP="007E4A50">
      <w:pPr>
        <w:pBdr>
          <w:bottom w:val="single" w:sz="6" w:space="1" w:color="auto"/>
        </w:pBdr>
        <w:spacing w:after="0"/>
        <w:rPr>
          <w:rFonts w:cs="Traditional Arabic"/>
          <w:color w:val="595959" w:themeColor="text1" w:themeTint="A6"/>
          <w:sz w:val="32"/>
          <w:szCs w:val="32"/>
        </w:rPr>
      </w:pPr>
    </w:p>
    <w:p w:rsidR="007E4A50" w:rsidRDefault="007E4A50" w:rsidP="007E4A50">
      <w:pPr>
        <w:pBdr>
          <w:bottom w:val="single" w:sz="6" w:space="1" w:color="auto"/>
        </w:pBdr>
        <w:spacing w:after="0"/>
        <w:rPr>
          <w:rFonts w:cstheme="minorHAnsi"/>
          <w:color w:val="595959" w:themeColor="text1" w:themeTint="A6"/>
        </w:rPr>
      </w:pPr>
    </w:p>
    <w:p w:rsidR="008C4181" w:rsidRDefault="008C4181" w:rsidP="002F7112">
      <w:pPr>
        <w:spacing w:after="0"/>
        <w:rPr>
          <w:b/>
          <w:bCs/>
          <w:color w:val="595959" w:themeColor="text1" w:themeTint="A6"/>
          <w:sz w:val="20"/>
          <w:szCs w:val="20"/>
        </w:rPr>
      </w:pPr>
    </w:p>
    <w:p w:rsidR="00940E29" w:rsidRDefault="005B56E0" w:rsidP="005B56E0">
      <w:pPr>
        <w:spacing w:after="0"/>
        <w:jc w:val="right"/>
        <w:rPr>
          <w:b/>
          <w:bCs/>
          <w:color w:val="595959" w:themeColor="text1" w:themeTint="A6"/>
          <w:sz w:val="20"/>
          <w:szCs w:val="20"/>
        </w:rPr>
      </w:pPr>
      <w:r>
        <w:rPr>
          <w:rFonts w:hint="cs"/>
          <w:b/>
          <w:bCs/>
          <w:color w:val="595959" w:themeColor="text1" w:themeTint="A6"/>
          <w:sz w:val="20"/>
          <w:szCs w:val="20"/>
          <w:rtl/>
        </w:rPr>
        <w:t>للمزيد من المعلومات يمكنكم الاتصال على:</w:t>
      </w:r>
    </w:p>
    <w:p w:rsidR="00DA4080" w:rsidRPr="002858CB" w:rsidRDefault="00DA4080" w:rsidP="00DA4080">
      <w:pPr>
        <w:spacing w:after="0"/>
        <w:rPr>
          <w:rFonts w:ascii="Arial" w:hAnsi="Arial" w:cs="Arial"/>
          <w:sz w:val="18"/>
          <w:szCs w:val="18"/>
        </w:rPr>
      </w:pPr>
      <w:r w:rsidRPr="002F7112">
        <w:rPr>
          <w:b/>
          <w:bCs/>
          <w:color w:val="595959" w:themeColor="text1" w:themeTint="A6"/>
          <w:sz w:val="20"/>
          <w:szCs w:val="20"/>
        </w:rPr>
        <w:lastRenderedPageBreak/>
        <w:t xml:space="preserve">Ms. Ruba Hikmat, Media and Communication Officer, Tel. +96279-5096066, </w:t>
      </w:r>
      <w:hyperlink r:id="rId8" w:history="1">
        <w:r w:rsidRPr="007011C9">
          <w:rPr>
            <w:rStyle w:val="Hyperlink"/>
            <w:b/>
            <w:bCs/>
            <w:sz w:val="20"/>
            <w:szCs w:val="20"/>
          </w:rPr>
          <w:t>hikmatr@irq.emro.who.int</w:t>
        </w:r>
      </w:hyperlink>
      <w:r>
        <w:t xml:space="preserve"> and </w:t>
      </w:r>
      <w:r w:rsidRPr="00940E29">
        <w:rPr>
          <w:b/>
          <w:bCs/>
          <w:color w:val="595959" w:themeColor="text1" w:themeTint="A6"/>
          <w:sz w:val="20"/>
          <w:szCs w:val="20"/>
        </w:rPr>
        <w:t>Ezechiel Bisalinkumi (Ph. D, MPH) Technical Officer, Essential Health Technologies and Pharmaceuticals (EHTP), Tel: +962 795053669</w:t>
      </w:r>
      <w:r>
        <w:rPr>
          <w:rFonts w:ascii="Arial" w:hAnsi="Arial" w:cs="Arial"/>
          <w:sz w:val="18"/>
          <w:szCs w:val="18"/>
        </w:rPr>
        <w:t xml:space="preserve">, </w:t>
      </w:r>
      <w:hyperlink r:id="rId9" w:history="1">
        <w:r>
          <w:rPr>
            <w:rStyle w:val="Hyperlink"/>
            <w:rFonts w:ascii="Arial" w:hAnsi="Arial" w:cs="Arial"/>
            <w:sz w:val="18"/>
            <w:szCs w:val="18"/>
          </w:rPr>
          <w:t>bisalinkumie@irq.emro.who.int</w:t>
        </w:r>
      </w:hyperlink>
    </w:p>
    <w:p w:rsidR="00DA4080" w:rsidRDefault="00DA4080" w:rsidP="005B56E0">
      <w:pPr>
        <w:spacing w:after="0"/>
        <w:jc w:val="right"/>
        <w:rPr>
          <w:b/>
          <w:bCs/>
          <w:color w:val="595959" w:themeColor="text1" w:themeTint="A6"/>
          <w:sz w:val="20"/>
          <w:szCs w:val="20"/>
          <w:rtl/>
        </w:rPr>
      </w:pPr>
    </w:p>
    <w:p w:rsidR="005B56E0" w:rsidRPr="002858CB" w:rsidRDefault="005B56E0" w:rsidP="00D4353E">
      <w:pPr>
        <w:spacing w:after="0"/>
        <w:rPr>
          <w:rFonts w:ascii="Arial" w:hAnsi="Arial" w:cs="Arial"/>
          <w:sz w:val="18"/>
          <w:szCs w:val="18"/>
        </w:rPr>
      </w:pPr>
      <w:r>
        <w:rPr>
          <w:rFonts w:hint="cs"/>
          <w:b/>
          <w:bCs/>
          <w:color w:val="595959" w:themeColor="text1" w:themeTint="A6"/>
          <w:sz w:val="20"/>
          <w:szCs w:val="20"/>
          <w:rtl/>
        </w:rPr>
        <w:t>................</w:t>
      </w:r>
    </w:p>
    <w:p w:rsidR="00940E29" w:rsidRPr="002F7112" w:rsidRDefault="00940E29" w:rsidP="00940E29">
      <w:pPr>
        <w:spacing w:after="0"/>
        <w:rPr>
          <w:b/>
          <w:bCs/>
          <w:color w:val="595959" w:themeColor="text1" w:themeTint="A6"/>
          <w:sz w:val="20"/>
          <w:szCs w:val="20"/>
        </w:rPr>
      </w:pPr>
    </w:p>
    <w:sectPr w:rsidR="00940E29" w:rsidRPr="002F7112" w:rsidSect="0043677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91AF8"/>
    <w:multiLevelType w:val="multilevel"/>
    <w:tmpl w:val="95A453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E07CDA"/>
    <w:multiLevelType w:val="hybridMultilevel"/>
    <w:tmpl w:val="E85CC3D4"/>
    <w:lvl w:ilvl="0" w:tplc="5CE4F2CA">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E02377"/>
    <w:multiLevelType w:val="multilevel"/>
    <w:tmpl w:val="8ECC8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871D4"/>
    <w:rsid w:val="000030D1"/>
    <w:rsid w:val="00027E74"/>
    <w:rsid w:val="000A0B9C"/>
    <w:rsid w:val="000B6783"/>
    <w:rsid w:val="000C53EA"/>
    <w:rsid w:val="000F7834"/>
    <w:rsid w:val="00114C2B"/>
    <w:rsid w:val="00117F8A"/>
    <w:rsid w:val="00152D3F"/>
    <w:rsid w:val="00197383"/>
    <w:rsid w:val="001A233A"/>
    <w:rsid w:val="001A32CD"/>
    <w:rsid w:val="001A7676"/>
    <w:rsid w:val="00230AD0"/>
    <w:rsid w:val="002414FC"/>
    <w:rsid w:val="00242391"/>
    <w:rsid w:val="00245E26"/>
    <w:rsid w:val="002474E2"/>
    <w:rsid w:val="00271F98"/>
    <w:rsid w:val="002858CB"/>
    <w:rsid w:val="002C3B16"/>
    <w:rsid w:val="002D1DF8"/>
    <w:rsid w:val="002E0F40"/>
    <w:rsid w:val="002F0AC7"/>
    <w:rsid w:val="002F7112"/>
    <w:rsid w:val="003040EE"/>
    <w:rsid w:val="00334666"/>
    <w:rsid w:val="00356A6C"/>
    <w:rsid w:val="00367682"/>
    <w:rsid w:val="003720F1"/>
    <w:rsid w:val="0039396C"/>
    <w:rsid w:val="00393CA7"/>
    <w:rsid w:val="003A60D3"/>
    <w:rsid w:val="003D1F62"/>
    <w:rsid w:val="003D32DC"/>
    <w:rsid w:val="003E7D59"/>
    <w:rsid w:val="003F5B4F"/>
    <w:rsid w:val="0041747D"/>
    <w:rsid w:val="0043677F"/>
    <w:rsid w:val="00452EFA"/>
    <w:rsid w:val="004547E8"/>
    <w:rsid w:val="0046550A"/>
    <w:rsid w:val="004655BA"/>
    <w:rsid w:val="00477735"/>
    <w:rsid w:val="00486540"/>
    <w:rsid w:val="00486E15"/>
    <w:rsid w:val="004A3153"/>
    <w:rsid w:val="004A33E4"/>
    <w:rsid w:val="004A5534"/>
    <w:rsid w:val="004B70A2"/>
    <w:rsid w:val="004B7138"/>
    <w:rsid w:val="004E5D69"/>
    <w:rsid w:val="005119BF"/>
    <w:rsid w:val="00512DB5"/>
    <w:rsid w:val="005263D4"/>
    <w:rsid w:val="0053363A"/>
    <w:rsid w:val="005503C4"/>
    <w:rsid w:val="00567061"/>
    <w:rsid w:val="005716C8"/>
    <w:rsid w:val="005807E1"/>
    <w:rsid w:val="005970E1"/>
    <w:rsid w:val="005B56E0"/>
    <w:rsid w:val="005C2365"/>
    <w:rsid w:val="005E2AE8"/>
    <w:rsid w:val="005E6A89"/>
    <w:rsid w:val="00621D40"/>
    <w:rsid w:val="00660D47"/>
    <w:rsid w:val="00665040"/>
    <w:rsid w:val="006663A2"/>
    <w:rsid w:val="00693DD9"/>
    <w:rsid w:val="00693EF3"/>
    <w:rsid w:val="00696403"/>
    <w:rsid w:val="00697DFE"/>
    <w:rsid w:val="006A3A8D"/>
    <w:rsid w:val="006B6460"/>
    <w:rsid w:val="006B6523"/>
    <w:rsid w:val="006D06FF"/>
    <w:rsid w:val="006D156E"/>
    <w:rsid w:val="006D6379"/>
    <w:rsid w:val="006E7C37"/>
    <w:rsid w:val="006F03E6"/>
    <w:rsid w:val="00700A28"/>
    <w:rsid w:val="00713B60"/>
    <w:rsid w:val="00744188"/>
    <w:rsid w:val="007840E6"/>
    <w:rsid w:val="007937C5"/>
    <w:rsid w:val="007A67F8"/>
    <w:rsid w:val="007E3A1F"/>
    <w:rsid w:val="007E4A50"/>
    <w:rsid w:val="007E670F"/>
    <w:rsid w:val="00810D5C"/>
    <w:rsid w:val="00840A56"/>
    <w:rsid w:val="00852BCA"/>
    <w:rsid w:val="008815DE"/>
    <w:rsid w:val="008871D4"/>
    <w:rsid w:val="0089789D"/>
    <w:rsid w:val="008A41C9"/>
    <w:rsid w:val="008B2261"/>
    <w:rsid w:val="008B3D0A"/>
    <w:rsid w:val="008C4181"/>
    <w:rsid w:val="008F487C"/>
    <w:rsid w:val="00907F75"/>
    <w:rsid w:val="00940E29"/>
    <w:rsid w:val="009433D3"/>
    <w:rsid w:val="00955CD0"/>
    <w:rsid w:val="009658D5"/>
    <w:rsid w:val="00977352"/>
    <w:rsid w:val="00980C32"/>
    <w:rsid w:val="00984873"/>
    <w:rsid w:val="00997D79"/>
    <w:rsid w:val="009B2660"/>
    <w:rsid w:val="009B67C7"/>
    <w:rsid w:val="009D2128"/>
    <w:rsid w:val="009E0CE6"/>
    <w:rsid w:val="009E47E1"/>
    <w:rsid w:val="00A2026E"/>
    <w:rsid w:val="00A34335"/>
    <w:rsid w:val="00A40853"/>
    <w:rsid w:val="00A511C6"/>
    <w:rsid w:val="00AB1869"/>
    <w:rsid w:val="00AE41AB"/>
    <w:rsid w:val="00B05DF2"/>
    <w:rsid w:val="00B16BEC"/>
    <w:rsid w:val="00B25348"/>
    <w:rsid w:val="00B47653"/>
    <w:rsid w:val="00B57E70"/>
    <w:rsid w:val="00B63985"/>
    <w:rsid w:val="00B66F54"/>
    <w:rsid w:val="00B7629B"/>
    <w:rsid w:val="00B942C7"/>
    <w:rsid w:val="00BB5769"/>
    <w:rsid w:val="00BB63D6"/>
    <w:rsid w:val="00BD0D0B"/>
    <w:rsid w:val="00C31D5B"/>
    <w:rsid w:val="00C35AB2"/>
    <w:rsid w:val="00C720BA"/>
    <w:rsid w:val="00C812D2"/>
    <w:rsid w:val="00C82E28"/>
    <w:rsid w:val="00C95456"/>
    <w:rsid w:val="00CA0061"/>
    <w:rsid w:val="00CB0202"/>
    <w:rsid w:val="00CC108D"/>
    <w:rsid w:val="00CF1E20"/>
    <w:rsid w:val="00D13AAB"/>
    <w:rsid w:val="00D152C6"/>
    <w:rsid w:val="00D209DF"/>
    <w:rsid w:val="00D22D0E"/>
    <w:rsid w:val="00D4353E"/>
    <w:rsid w:val="00D45497"/>
    <w:rsid w:val="00D600B5"/>
    <w:rsid w:val="00DA4080"/>
    <w:rsid w:val="00DA6C83"/>
    <w:rsid w:val="00DB4343"/>
    <w:rsid w:val="00DB49CC"/>
    <w:rsid w:val="00DD0518"/>
    <w:rsid w:val="00DE0E9F"/>
    <w:rsid w:val="00DE3E1D"/>
    <w:rsid w:val="00DE6F94"/>
    <w:rsid w:val="00DF50C6"/>
    <w:rsid w:val="00E00CDC"/>
    <w:rsid w:val="00E250D8"/>
    <w:rsid w:val="00E26174"/>
    <w:rsid w:val="00E37EDA"/>
    <w:rsid w:val="00E6222F"/>
    <w:rsid w:val="00E651D8"/>
    <w:rsid w:val="00E66651"/>
    <w:rsid w:val="00E85DB0"/>
    <w:rsid w:val="00E9397A"/>
    <w:rsid w:val="00EF7E98"/>
    <w:rsid w:val="00F1334F"/>
    <w:rsid w:val="00F26CC5"/>
    <w:rsid w:val="00F469C4"/>
    <w:rsid w:val="00F478DE"/>
    <w:rsid w:val="00F611A4"/>
    <w:rsid w:val="00F64424"/>
    <w:rsid w:val="00F658C5"/>
    <w:rsid w:val="00F83F75"/>
    <w:rsid w:val="00FC74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77F"/>
  </w:style>
  <w:style w:type="paragraph" w:styleId="Heading2">
    <w:name w:val="heading 2"/>
    <w:basedOn w:val="Normal"/>
    <w:next w:val="Normal"/>
    <w:link w:val="Heading2Char"/>
    <w:uiPriority w:val="9"/>
    <w:unhideWhenUsed/>
    <w:qFormat/>
    <w:rsid w:val="00452EFA"/>
    <w:pPr>
      <w:keepNext/>
      <w:keepLines/>
      <w:spacing w:before="200" w:after="0" w:line="240" w:lineRule="auto"/>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50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2E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F50C6"/>
    <w:rPr>
      <w:rFonts w:asciiTheme="majorHAnsi" w:eastAsiaTheme="majorEastAsia" w:hAnsiTheme="majorHAnsi" w:cstheme="majorBidi"/>
      <w:b/>
      <w:bCs/>
      <w:color w:val="4F81BD" w:themeColor="accent1"/>
    </w:rPr>
  </w:style>
  <w:style w:type="paragraph" w:styleId="NoSpacing">
    <w:name w:val="No Spacing"/>
    <w:basedOn w:val="Normal"/>
    <w:uiPriority w:val="1"/>
    <w:qFormat/>
    <w:rsid w:val="00DF50C6"/>
    <w:pPr>
      <w:spacing w:after="0" w:line="240" w:lineRule="auto"/>
      <w:jc w:val="left"/>
    </w:pPr>
    <w:rPr>
      <w:rFonts w:ascii="Calibri" w:hAnsi="Calibri" w:cs="Calibri"/>
    </w:rPr>
  </w:style>
  <w:style w:type="paragraph" w:styleId="NormalWeb">
    <w:name w:val="Normal (Web)"/>
    <w:basedOn w:val="Normal"/>
    <w:uiPriority w:val="99"/>
    <w:unhideWhenUsed/>
    <w:rsid w:val="009E0CE6"/>
    <w:pPr>
      <w:spacing w:before="100" w:beforeAutospacing="1" w:after="100" w:afterAutospacing="1" w:line="240" w:lineRule="auto"/>
      <w:jc w:val="left"/>
    </w:pPr>
    <w:rPr>
      <w:rFonts w:ascii="Times New Roman" w:hAnsi="Times New Roman" w:cs="Times New Roman"/>
      <w:sz w:val="24"/>
      <w:szCs w:val="24"/>
    </w:rPr>
  </w:style>
  <w:style w:type="character" w:styleId="Hyperlink">
    <w:name w:val="Hyperlink"/>
    <w:basedOn w:val="DefaultParagraphFont"/>
    <w:uiPriority w:val="99"/>
    <w:unhideWhenUsed/>
    <w:rsid w:val="006A3A8D"/>
    <w:rPr>
      <w:color w:val="0000FF" w:themeColor="hyperlink"/>
      <w:u w:val="single"/>
    </w:rPr>
  </w:style>
  <w:style w:type="paragraph" w:styleId="BalloonText">
    <w:name w:val="Balloon Text"/>
    <w:basedOn w:val="Normal"/>
    <w:link w:val="BalloonTextChar"/>
    <w:uiPriority w:val="99"/>
    <w:semiHidden/>
    <w:unhideWhenUsed/>
    <w:rsid w:val="008B2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261"/>
    <w:rPr>
      <w:rFonts w:ascii="Tahoma" w:hAnsi="Tahoma" w:cs="Tahoma"/>
      <w:sz w:val="16"/>
      <w:szCs w:val="16"/>
    </w:rPr>
  </w:style>
  <w:style w:type="paragraph" w:styleId="ListParagraph">
    <w:name w:val="List Paragraph"/>
    <w:basedOn w:val="Normal"/>
    <w:uiPriority w:val="34"/>
    <w:qFormat/>
    <w:rsid w:val="00C35AB2"/>
    <w:pPr>
      <w:ind w:left="720"/>
      <w:contextualSpacing/>
    </w:pPr>
  </w:style>
</w:styles>
</file>

<file path=word/webSettings.xml><?xml version="1.0" encoding="utf-8"?>
<w:webSettings xmlns:r="http://schemas.openxmlformats.org/officeDocument/2006/relationships" xmlns:w="http://schemas.openxmlformats.org/wordprocessingml/2006/main">
  <w:divs>
    <w:div w:id="676201405">
      <w:bodyDiv w:val="1"/>
      <w:marLeft w:val="0"/>
      <w:marRight w:val="0"/>
      <w:marTop w:val="0"/>
      <w:marBottom w:val="0"/>
      <w:divBdr>
        <w:top w:val="none" w:sz="0" w:space="0" w:color="auto"/>
        <w:left w:val="none" w:sz="0" w:space="0" w:color="auto"/>
        <w:bottom w:val="none" w:sz="0" w:space="0" w:color="auto"/>
        <w:right w:val="none" w:sz="0" w:space="0" w:color="auto"/>
      </w:divBdr>
    </w:div>
    <w:div w:id="1172991056">
      <w:bodyDiv w:val="1"/>
      <w:marLeft w:val="0"/>
      <w:marRight w:val="0"/>
      <w:marTop w:val="0"/>
      <w:marBottom w:val="0"/>
      <w:divBdr>
        <w:top w:val="none" w:sz="0" w:space="0" w:color="auto"/>
        <w:left w:val="none" w:sz="0" w:space="0" w:color="auto"/>
        <w:bottom w:val="none" w:sz="0" w:space="0" w:color="auto"/>
        <w:right w:val="none" w:sz="0" w:space="0" w:color="auto"/>
      </w:divBdr>
    </w:div>
    <w:div w:id="1564833036">
      <w:bodyDiv w:val="1"/>
      <w:marLeft w:val="0"/>
      <w:marRight w:val="0"/>
      <w:marTop w:val="0"/>
      <w:marBottom w:val="0"/>
      <w:divBdr>
        <w:top w:val="none" w:sz="0" w:space="0" w:color="auto"/>
        <w:left w:val="none" w:sz="0" w:space="0" w:color="auto"/>
        <w:bottom w:val="none" w:sz="0" w:space="0" w:color="auto"/>
        <w:right w:val="none" w:sz="0" w:space="0" w:color="auto"/>
      </w:divBdr>
    </w:div>
    <w:div w:id="177813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kmatr@irq.emro.who.int"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salinkumie@irq.emro.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8B350-FA82-43F6-AB55-2ECB97B7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malhasa</dc:creator>
  <cp:lastModifiedBy>HIKMAT, Ms Ruba</cp:lastModifiedBy>
  <cp:revision>2</cp:revision>
  <cp:lastPrinted>2011-04-07T07:41:00Z</cp:lastPrinted>
  <dcterms:created xsi:type="dcterms:W3CDTF">2011-04-10T08:16:00Z</dcterms:created>
  <dcterms:modified xsi:type="dcterms:W3CDTF">2011-04-10T08:16:00Z</dcterms:modified>
</cp:coreProperties>
</file>