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61" w:rsidRPr="002F0AC7" w:rsidRDefault="008B2261" w:rsidP="007E3A1F">
      <w:pPr>
        <w:pBdr>
          <w:bottom w:val="single" w:sz="4" w:space="1" w:color="auto"/>
        </w:pBd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i/>
          <w:i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-166370</wp:posOffset>
            </wp:positionV>
            <wp:extent cx="481965" cy="676275"/>
            <wp:effectExtent l="19050" t="0" r="0" b="0"/>
            <wp:wrapSquare wrapText="bothSides"/>
            <wp:docPr id="1" name="Picture 0" descr="iraq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q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1394114" cy="427133"/>
            <wp:effectExtent l="19050" t="0" r="0" b="0"/>
            <wp:docPr id="2" name="Picture 1" descr="en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f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75" cy="42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br w:type="textWrapping" w:clear="all"/>
      </w:r>
      <w:r w:rsidR="009D2128" w:rsidRPr="007E3A1F">
        <w:rPr>
          <w:rFonts w:ascii="Times New Roman" w:eastAsia="Times New Roman" w:hAnsi="Times New Roman"/>
          <w:i/>
          <w:iCs/>
          <w:kern w:val="36"/>
          <w:sz w:val="40"/>
          <w:szCs w:val="40"/>
        </w:rPr>
        <w:t>Press Release</w:t>
      </w:r>
    </w:p>
    <w:p w:rsidR="00977352" w:rsidRDefault="00CF1E20" w:rsidP="002E0F4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WHO </w:t>
      </w:r>
      <w:r w:rsidR="003E7D59">
        <w:rPr>
          <w:rFonts w:ascii="Times New Roman" w:eastAsia="Times New Roman" w:hAnsi="Times New Roman"/>
          <w:b/>
          <w:bCs/>
          <w:kern w:val="36"/>
          <w:sz w:val="48"/>
          <w:szCs w:val="48"/>
        </w:rPr>
        <w:t>and Iraq Ministry of Health</w:t>
      </w:r>
      <w:r w:rsidR="002858CB"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unite </w:t>
      </w:r>
      <w:r w:rsidR="00D4353E"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for a strong 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call to </w:t>
      </w:r>
      <w:r w:rsidR="003E7D59">
        <w:rPr>
          <w:rFonts w:ascii="Times New Roman" w:eastAsia="Times New Roman" w:hAnsi="Times New Roman"/>
          <w:b/>
          <w:bCs/>
          <w:kern w:val="36"/>
          <w:sz w:val="48"/>
          <w:szCs w:val="48"/>
        </w:rPr>
        <w:t>c</w:t>
      </w:r>
      <w:r w:rsidR="003E7D59">
        <w:rPr>
          <w:rFonts w:ascii="Times New Roman" w:eastAsia="Times New Roman" w:hAnsi="Times New Roman" w:hint="cs"/>
          <w:b/>
          <w:bCs/>
          <w:kern w:val="36"/>
          <w:sz w:val="48"/>
          <w:szCs w:val="48"/>
        </w:rPr>
        <w:t xml:space="preserve">ombat </w:t>
      </w:r>
      <w:r w:rsidR="003E7D59">
        <w:rPr>
          <w:rFonts w:ascii="Times New Roman" w:eastAsia="Times New Roman" w:hAnsi="Times New Roman"/>
          <w:b/>
          <w:bCs/>
          <w:kern w:val="36"/>
          <w:sz w:val="48"/>
          <w:szCs w:val="48"/>
        </w:rPr>
        <w:t>d</w:t>
      </w:r>
      <w:r w:rsidR="003E7D59">
        <w:rPr>
          <w:rFonts w:ascii="Times New Roman" w:eastAsia="Times New Roman" w:hAnsi="Times New Roman" w:hint="cs"/>
          <w:b/>
          <w:bCs/>
          <w:kern w:val="36"/>
          <w:sz w:val="48"/>
          <w:szCs w:val="48"/>
        </w:rPr>
        <w:t xml:space="preserve">rug </w:t>
      </w:r>
      <w:r w:rsidR="003E7D59">
        <w:rPr>
          <w:rFonts w:ascii="Times New Roman" w:eastAsia="Times New Roman" w:hAnsi="Times New Roman"/>
          <w:b/>
          <w:bCs/>
          <w:kern w:val="36"/>
          <w:sz w:val="48"/>
          <w:szCs w:val="48"/>
        </w:rPr>
        <w:t>r</w:t>
      </w:r>
      <w:r w:rsidR="00977352" w:rsidRPr="00896EEF">
        <w:rPr>
          <w:rFonts w:ascii="Times New Roman" w:eastAsia="Times New Roman" w:hAnsi="Times New Roman" w:hint="cs"/>
          <w:b/>
          <w:bCs/>
          <w:kern w:val="36"/>
          <w:sz w:val="48"/>
          <w:szCs w:val="48"/>
        </w:rPr>
        <w:t>esistance</w:t>
      </w:r>
    </w:p>
    <w:p w:rsidR="00977352" w:rsidRPr="00896EEF" w:rsidRDefault="00977352" w:rsidP="00D4353E">
      <w:pPr>
        <w:pStyle w:val="Heading2"/>
        <w:rPr>
          <w:rFonts w:eastAsia="Times New Roman"/>
          <w:kern w:val="36"/>
        </w:rPr>
      </w:pPr>
      <w:r w:rsidRPr="00896EEF">
        <w:rPr>
          <w:rFonts w:eastAsia="Times New Roman" w:hint="cs"/>
          <w:kern w:val="36"/>
        </w:rPr>
        <w:t>World Health Day 2011</w:t>
      </w:r>
    </w:p>
    <w:p w:rsidR="00977352" w:rsidRDefault="00977352" w:rsidP="00977352">
      <w:pPr>
        <w:pStyle w:val="Heading2"/>
        <w:rPr>
          <w:rFonts w:eastAsia="Times New Roman"/>
          <w:kern w:val="36"/>
        </w:rPr>
      </w:pPr>
      <w:r w:rsidRPr="00896EEF">
        <w:rPr>
          <w:rFonts w:eastAsia="Times New Roman" w:hint="cs"/>
          <w:kern w:val="36"/>
        </w:rPr>
        <w:t>COMBAT DRUG RESISTANCE, NO</w:t>
      </w:r>
      <w:r w:rsidR="00D600B5">
        <w:rPr>
          <w:rFonts w:eastAsia="Times New Roman" w:hint="cs"/>
          <w:kern w:val="36"/>
        </w:rPr>
        <w:t xml:space="preserve"> action today, NO cure tomorrow</w:t>
      </w:r>
      <w:r w:rsidR="00D600B5">
        <w:rPr>
          <w:rFonts w:eastAsia="Times New Roman"/>
          <w:kern w:val="36"/>
        </w:rPr>
        <w:t>.</w:t>
      </w:r>
    </w:p>
    <w:p w:rsidR="00D13AAB" w:rsidRPr="007E4A50" w:rsidRDefault="00E6222F" w:rsidP="003F5B4F">
      <w:pPr>
        <w:pStyle w:val="NormalWeb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2414FC">
        <w:rPr>
          <w:rFonts w:cstheme="minorHAnsi"/>
          <w:b/>
          <w:bCs/>
          <w:color w:val="595959" w:themeColor="text1" w:themeTint="A6"/>
        </w:rPr>
        <w:t xml:space="preserve">Baghdad, 10 April 2011 </w:t>
      </w:r>
      <w:r w:rsidR="00840A56" w:rsidRPr="002414FC">
        <w:rPr>
          <w:rFonts w:cstheme="minorHAnsi"/>
          <w:color w:val="595959" w:themeColor="text1" w:themeTint="A6"/>
        </w:rPr>
        <w:t>–</w:t>
      </w:r>
      <w:r w:rsidR="00660D47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3F5B4F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“Save</w:t>
      </w:r>
      <w:r w:rsidR="008F487C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lives and protect health by keeping precious </w:t>
      </w:r>
      <w:r w:rsidR="00477735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antimicrobial </w:t>
      </w:r>
      <w:r w:rsidR="008F487C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medicines effective </w:t>
      </w:r>
      <w:r w:rsidR="003F5B4F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to combat diseases” </w:t>
      </w:r>
      <w:r w:rsidR="00B63985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a </w:t>
      </w:r>
      <w:r w:rsidR="003F5B4F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joint call </w:t>
      </w:r>
      <w:r w:rsidR="008F487C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released</w:t>
      </w:r>
      <w:r w:rsidR="003F5B4F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today</w:t>
      </w:r>
      <w:r w:rsidR="008F487C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by t</w:t>
      </w:r>
      <w:r w:rsidR="00660D47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he Ministry of Health and World Health Organization</w:t>
      </w:r>
      <w:r w:rsidR="00D4353E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,</w:t>
      </w:r>
      <w:r w:rsidR="00660D47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2858C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as part of </w:t>
      </w:r>
      <w:r w:rsidR="00E6665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an </w:t>
      </w:r>
      <w:r w:rsidR="002858C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awareness campaign to mark th</w:t>
      </w:r>
      <w:r w:rsidR="00E6665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is year’s</w:t>
      </w:r>
      <w:r w:rsidR="002858C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8F487C" w:rsidRPr="007E4A50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World Health</w:t>
      </w:r>
      <w:r w:rsidR="00E6665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Day.</w:t>
      </w:r>
    </w:p>
    <w:p w:rsidR="00EF7E98" w:rsidRPr="007E4A50" w:rsidRDefault="00152D3F" w:rsidP="00477735">
      <w:pPr>
        <w:pStyle w:val="NoSpacing"/>
        <w:rPr>
          <w:rFonts w:asciiTheme="minorHAnsi" w:hAnsiTheme="minorHAnsi" w:cstheme="minorHAnsi"/>
          <w:color w:val="595959" w:themeColor="text1" w:themeTint="A6"/>
        </w:rPr>
      </w:pPr>
      <w:r w:rsidRPr="007E4A50">
        <w:rPr>
          <w:rFonts w:asciiTheme="minorHAnsi" w:hAnsiTheme="minorHAnsi" w:cstheme="minorHAnsi"/>
          <w:color w:val="595959" w:themeColor="text1" w:themeTint="A6"/>
        </w:rPr>
        <w:t>Many of us live longer and healthier lives today, partly because of powerful and effective medicines known as antimicrobials that are available to treat infectious diseases</w:t>
      </w:r>
      <w:r w:rsidR="00E66651">
        <w:rPr>
          <w:rFonts w:asciiTheme="minorHAnsi" w:hAnsiTheme="minorHAnsi" w:cstheme="minorHAnsi"/>
          <w:color w:val="595959" w:themeColor="text1" w:themeTint="A6"/>
        </w:rPr>
        <w:t>. H</w:t>
      </w:r>
      <w:r w:rsidRPr="007E4A50">
        <w:rPr>
          <w:rFonts w:asciiTheme="minorHAnsi" w:hAnsiTheme="minorHAnsi" w:cstheme="minorHAnsi"/>
          <w:color w:val="595959" w:themeColor="text1" w:themeTint="A6"/>
        </w:rPr>
        <w:t xml:space="preserve">owever </w:t>
      </w:r>
      <w:r w:rsidR="00C720BA" w:rsidRPr="007E4A50">
        <w:rPr>
          <w:rFonts w:asciiTheme="minorHAnsi" w:hAnsiTheme="minorHAnsi" w:cstheme="minorHAnsi"/>
          <w:color w:val="595959" w:themeColor="text1" w:themeTint="A6"/>
        </w:rPr>
        <w:t>the combination of overuse particularly for minor infections, misuse due to lack of access to appropriate treatment and under use due to lack of financial support to complete treatment courses</w:t>
      </w:r>
      <w:r w:rsidR="003E7D59">
        <w:rPr>
          <w:rFonts w:asciiTheme="minorHAnsi" w:hAnsiTheme="minorHAnsi" w:cstheme="minorHAnsi"/>
          <w:color w:val="595959" w:themeColor="text1" w:themeTint="A6"/>
        </w:rPr>
        <w:t xml:space="preserve"> are 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>key driver</w:t>
      </w:r>
      <w:r w:rsidR="00477735" w:rsidRPr="007E4A50">
        <w:rPr>
          <w:rFonts w:asciiTheme="minorHAnsi" w:hAnsiTheme="minorHAnsi" w:cstheme="minorHAnsi"/>
          <w:color w:val="595959" w:themeColor="text1" w:themeTint="A6"/>
        </w:rPr>
        <w:t>s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 xml:space="preserve"> of drug resistance </w:t>
      </w:r>
      <w:r w:rsidR="00696403" w:rsidRPr="007E4A50">
        <w:rPr>
          <w:rFonts w:asciiTheme="minorHAnsi" w:hAnsiTheme="minorHAnsi" w:cstheme="minorHAnsi"/>
          <w:color w:val="595959" w:themeColor="text1" w:themeTint="A6"/>
        </w:rPr>
        <w:t>that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B63985">
        <w:rPr>
          <w:rFonts w:asciiTheme="minorHAnsi" w:hAnsiTheme="minorHAnsi" w:cstheme="minorHAnsi"/>
          <w:color w:val="595959" w:themeColor="text1" w:themeTint="A6"/>
        </w:rPr>
        <w:t xml:space="preserve">may </w:t>
      </w:r>
      <w:r w:rsidR="00E66651">
        <w:rPr>
          <w:rFonts w:asciiTheme="minorHAnsi" w:hAnsiTheme="minorHAnsi" w:cstheme="minorHAnsi"/>
          <w:color w:val="595959" w:themeColor="text1" w:themeTint="A6"/>
        </w:rPr>
        <w:t xml:space="preserve">lead to avoidable </w:t>
      </w:r>
      <w:r w:rsidRPr="007E4A50">
        <w:rPr>
          <w:rFonts w:asciiTheme="minorHAnsi" w:hAnsiTheme="minorHAnsi" w:cstheme="minorHAnsi"/>
          <w:color w:val="595959" w:themeColor="text1" w:themeTint="A6"/>
        </w:rPr>
        <w:t xml:space="preserve">deaths, greater suffering and disability, and </w:t>
      </w:r>
      <w:r w:rsidR="002858CB">
        <w:rPr>
          <w:rFonts w:asciiTheme="minorHAnsi" w:hAnsiTheme="minorHAnsi" w:cstheme="minorHAnsi"/>
          <w:color w:val="595959" w:themeColor="text1" w:themeTint="A6"/>
        </w:rPr>
        <w:t xml:space="preserve">unnecessary </w:t>
      </w:r>
      <w:r w:rsidRPr="007E4A50">
        <w:rPr>
          <w:rFonts w:asciiTheme="minorHAnsi" w:hAnsiTheme="minorHAnsi" w:cstheme="minorHAnsi"/>
          <w:color w:val="595959" w:themeColor="text1" w:themeTint="A6"/>
        </w:rPr>
        <w:t>high health-care costs</w:t>
      </w:r>
      <w:r w:rsidR="004A33E4">
        <w:rPr>
          <w:rFonts w:asciiTheme="minorHAnsi" w:hAnsiTheme="minorHAnsi" w:cstheme="minorHAnsi"/>
          <w:color w:val="595959" w:themeColor="text1" w:themeTint="A6"/>
        </w:rPr>
        <w:t>.</w:t>
      </w:r>
      <w:r w:rsidR="00C720BA" w:rsidRPr="007E4A50">
        <w:rPr>
          <w:rFonts w:asciiTheme="minorHAnsi" w:hAnsiTheme="minorHAnsi" w:cstheme="minorHAnsi"/>
          <w:color w:val="595959" w:themeColor="text1" w:themeTint="A6"/>
        </w:rPr>
        <w:t xml:space="preserve"> </w:t>
      </w:r>
    </w:p>
    <w:p w:rsidR="00EF7E98" w:rsidRPr="007E4A50" w:rsidRDefault="00EF7E98" w:rsidP="00EF7E98">
      <w:pPr>
        <w:pStyle w:val="NoSpacing"/>
        <w:rPr>
          <w:rFonts w:asciiTheme="minorHAnsi" w:hAnsiTheme="minorHAnsi" w:cstheme="minorHAnsi"/>
          <w:color w:val="595959" w:themeColor="text1" w:themeTint="A6"/>
        </w:rPr>
      </w:pPr>
    </w:p>
    <w:p w:rsidR="00C812D2" w:rsidRPr="007E4A50" w:rsidRDefault="004A33E4" w:rsidP="00EF7E98">
      <w:pPr>
        <w:pStyle w:val="NoSpacing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“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 xml:space="preserve">Drug resistance </w:t>
      </w:r>
      <w:r>
        <w:rPr>
          <w:rFonts w:asciiTheme="minorHAnsi" w:hAnsiTheme="minorHAnsi" w:cstheme="minorHAnsi"/>
          <w:color w:val="595959" w:themeColor="text1" w:themeTint="A6"/>
        </w:rPr>
        <w:t xml:space="preserve">has 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 xml:space="preserve">recently become a threat to global </w:t>
      </w:r>
      <w:r>
        <w:rPr>
          <w:rFonts w:asciiTheme="minorHAnsi" w:hAnsiTheme="minorHAnsi" w:cstheme="minorHAnsi"/>
          <w:color w:val="595959" w:themeColor="text1" w:themeTint="A6"/>
        </w:rPr>
        <w:t>stability and national security</w:t>
      </w:r>
      <w:r w:rsidR="00AB1869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D4353E">
        <w:rPr>
          <w:rFonts w:asciiTheme="minorHAnsi" w:hAnsiTheme="minorHAnsi" w:cstheme="minorHAnsi"/>
          <w:color w:val="595959" w:themeColor="text1" w:themeTint="A6"/>
        </w:rPr>
        <w:t xml:space="preserve">in </w:t>
      </w:r>
      <w:r w:rsidR="00AB1869">
        <w:rPr>
          <w:rFonts w:asciiTheme="minorHAnsi" w:hAnsiTheme="minorHAnsi" w:cstheme="minorHAnsi"/>
          <w:color w:val="595959" w:themeColor="text1" w:themeTint="A6"/>
        </w:rPr>
        <w:t xml:space="preserve">many countries and Iraq is no exception. Last year alone, </w:t>
      </w:r>
      <w:r>
        <w:rPr>
          <w:rFonts w:asciiTheme="minorHAnsi" w:hAnsiTheme="minorHAnsi" w:cstheme="minorHAnsi"/>
          <w:color w:val="595959" w:themeColor="text1" w:themeTint="A6"/>
        </w:rPr>
        <w:t xml:space="preserve">there were 150 cases of </w:t>
      </w:r>
      <w:r w:rsidR="008A41C9" w:rsidRPr="007E4A50">
        <w:rPr>
          <w:rFonts w:asciiTheme="minorHAnsi" w:hAnsiTheme="minorHAnsi" w:cstheme="minorHAnsi"/>
          <w:color w:val="595959" w:themeColor="text1" w:themeTint="A6"/>
        </w:rPr>
        <w:t>multi drug</w:t>
      </w:r>
      <w:r>
        <w:rPr>
          <w:rFonts w:asciiTheme="minorHAnsi" w:hAnsiTheme="minorHAnsi" w:cstheme="minorHAnsi"/>
          <w:color w:val="595959" w:themeColor="text1" w:themeTint="A6"/>
        </w:rPr>
        <w:t xml:space="preserve"> resistant tuberculosis out of which five deaths were reported,”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>His Excel</w:t>
      </w:r>
      <w:r w:rsidR="00D4353E">
        <w:rPr>
          <w:rFonts w:asciiTheme="minorHAnsi" w:hAnsiTheme="minorHAnsi" w:cstheme="minorHAnsi"/>
          <w:color w:val="595959" w:themeColor="text1" w:themeTint="A6"/>
        </w:rPr>
        <w:t>lency Dr</w:t>
      </w:r>
      <w:r w:rsidR="00567061">
        <w:rPr>
          <w:rFonts w:asciiTheme="minorHAnsi" w:hAnsiTheme="minorHAnsi" w:cstheme="minorHAnsi"/>
          <w:color w:val="595959" w:themeColor="text1" w:themeTint="A6"/>
        </w:rPr>
        <w:t>.</w:t>
      </w:r>
      <w:r w:rsidR="00D4353E">
        <w:rPr>
          <w:rFonts w:asciiTheme="minorHAnsi" w:hAnsiTheme="minorHAnsi" w:cstheme="minorHAnsi"/>
          <w:color w:val="595959" w:themeColor="text1" w:themeTint="A6"/>
        </w:rPr>
        <w:t xml:space="preserve"> Majeed Hamad Amin,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Minister of Health </w:t>
      </w:r>
      <w:r w:rsidR="00D4353E">
        <w:rPr>
          <w:rFonts w:asciiTheme="minorHAnsi" w:hAnsiTheme="minorHAnsi" w:cstheme="minorHAnsi"/>
          <w:color w:val="595959" w:themeColor="text1" w:themeTint="A6"/>
        </w:rPr>
        <w:t xml:space="preserve">of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Iraq </w:t>
      </w:r>
      <w:r w:rsidR="00E66651">
        <w:rPr>
          <w:rFonts w:asciiTheme="minorHAnsi" w:hAnsiTheme="minorHAnsi" w:cstheme="minorHAnsi"/>
          <w:color w:val="595959" w:themeColor="text1" w:themeTint="A6"/>
        </w:rPr>
        <w:t xml:space="preserve">stated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during </w:t>
      </w:r>
      <w:r>
        <w:rPr>
          <w:rFonts w:asciiTheme="minorHAnsi" w:hAnsiTheme="minorHAnsi" w:cstheme="minorHAnsi"/>
          <w:color w:val="595959" w:themeColor="text1" w:themeTint="A6"/>
        </w:rPr>
        <w:t xml:space="preserve">the </w:t>
      </w:r>
      <w:r w:rsidR="003E7D59">
        <w:rPr>
          <w:rFonts w:asciiTheme="minorHAnsi" w:hAnsiTheme="minorHAnsi" w:cstheme="minorHAnsi"/>
          <w:color w:val="595959" w:themeColor="text1" w:themeTint="A6"/>
        </w:rPr>
        <w:t xml:space="preserve">launch of World Health Day 2011 activities </w:t>
      </w:r>
      <w:r>
        <w:rPr>
          <w:rFonts w:asciiTheme="minorHAnsi" w:hAnsiTheme="minorHAnsi" w:cstheme="minorHAnsi"/>
          <w:color w:val="595959" w:themeColor="text1" w:themeTint="A6"/>
        </w:rPr>
        <w:t xml:space="preserve"> that took place this morning in Baghdad, in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 the presence of high </w:t>
      </w:r>
      <w:r w:rsidR="00AB1869">
        <w:rPr>
          <w:rFonts w:asciiTheme="minorHAnsi" w:hAnsiTheme="minorHAnsi" w:cstheme="minorHAnsi"/>
          <w:color w:val="595959" w:themeColor="text1" w:themeTint="A6"/>
        </w:rPr>
        <w:t xml:space="preserve">level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delegates representing </w:t>
      </w:r>
      <w:r w:rsidR="003E7D59">
        <w:rPr>
          <w:rFonts w:asciiTheme="minorHAnsi" w:hAnsiTheme="minorHAnsi" w:cstheme="minorHAnsi"/>
          <w:color w:val="595959" w:themeColor="text1" w:themeTint="A6"/>
        </w:rPr>
        <w:t xml:space="preserve">the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Iraqi </w:t>
      </w:r>
      <w:r w:rsidR="00AB1869">
        <w:rPr>
          <w:rFonts w:asciiTheme="minorHAnsi" w:hAnsiTheme="minorHAnsi" w:cstheme="minorHAnsi"/>
          <w:color w:val="595959" w:themeColor="text1" w:themeTint="A6"/>
        </w:rPr>
        <w:t>P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arliament, </w:t>
      </w:r>
      <w:r w:rsidR="00E66651">
        <w:rPr>
          <w:rFonts w:asciiTheme="minorHAnsi" w:hAnsiTheme="minorHAnsi" w:cstheme="minorHAnsi"/>
          <w:color w:val="595959" w:themeColor="text1" w:themeTint="A6"/>
        </w:rPr>
        <w:t xml:space="preserve">several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ministries, UN agencies, civil society </w:t>
      </w:r>
      <w:r w:rsidR="00E66651">
        <w:rPr>
          <w:rFonts w:asciiTheme="minorHAnsi" w:hAnsiTheme="minorHAnsi" w:cstheme="minorHAnsi"/>
          <w:color w:val="595959" w:themeColor="text1" w:themeTint="A6"/>
        </w:rPr>
        <w:t xml:space="preserve">organizations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and media. </w:t>
      </w:r>
      <w:r w:rsidR="00567061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>He further stressed</w:t>
      </w:r>
      <w:r w:rsidR="00E00CDC">
        <w:rPr>
          <w:rFonts w:asciiTheme="minorHAnsi" w:hAnsiTheme="minorHAnsi" w:cstheme="minorHAnsi"/>
          <w:color w:val="595959" w:themeColor="text1" w:themeTint="A6"/>
        </w:rPr>
        <w:t xml:space="preserve"> that</w:t>
      </w:r>
      <w:r w:rsidR="00EF7E98" w:rsidRPr="007E4A50">
        <w:rPr>
          <w:rFonts w:asciiTheme="minorHAnsi" w:hAnsiTheme="minorHAnsi" w:cstheme="minorHAnsi"/>
          <w:color w:val="595959" w:themeColor="text1" w:themeTint="A6"/>
        </w:rPr>
        <w:t xml:space="preserve"> “</w:t>
      </w:r>
      <w:r w:rsidR="00C812D2" w:rsidRPr="007E4A50">
        <w:rPr>
          <w:rFonts w:asciiTheme="minorHAnsi" w:eastAsia="Times New Roman" w:hAnsiTheme="minorHAnsi" w:cstheme="minorHAnsi"/>
          <w:color w:val="595959" w:themeColor="text1" w:themeTint="A6"/>
        </w:rPr>
        <w:t>none of us can imagine living in a world without antimicrobials</w:t>
      </w:r>
      <w:r w:rsidR="00E66651">
        <w:rPr>
          <w:rFonts w:asciiTheme="minorHAnsi" w:eastAsia="Times New Roman" w:hAnsiTheme="minorHAnsi" w:cstheme="minorHAnsi"/>
          <w:color w:val="595959" w:themeColor="text1" w:themeTint="A6"/>
        </w:rPr>
        <w:t xml:space="preserve"> and hence,</w:t>
      </w:r>
      <w:r w:rsidR="00C812D2" w:rsidRPr="007E4A50">
        <w:rPr>
          <w:rFonts w:asciiTheme="minorHAnsi" w:eastAsia="Times New Roman" w:hAnsiTheme="minorHAnsi" w:cstheme="minorHAnsi"/>
          <w:color w:val="595959" w:themeColor="text1" w:themeTint="A6"/>
        </w:rPr>
        <w:t xml:space="preserve"> </w:t>
      </w:r>
      <w:r w:rsidR="00C812D2" w:rsidRPr="007E4A50">
        <w:rPr>
          <w:rFonts w:asciiTheme="minorHAnsi" w:hAnsiTheme="minorHAnsi" w:cstheme="minorHAnsi"/>
          <w:color w:val="595959" w:themeColor="text1" w:themeTint="A6"/>
        </w:rPr>
        <w:t>urgent and consolidated efforts are needed to avoid regressing to the pre-antibiotic era.”</w:t>
      </w:r>
    </w:p>
    <w:p w:rsidR="00C812D2" w:rsidRPr="007E4A50" w:rsidRDefault="00C812D2" w:rsidP="00C812D2">
      <w:pPr>
        <w:pStyle w:val="NoSpacing"/>
        <w:rPr>
          <w:rFonts w:asciiTheme="minorHAnsi" w:hAnsiTheme="minorHAnsi" w:cstheme="minorHAnsi"/>
          <w:color w:val="595959" w:themeColor="text1" w:themeTint="A6"/>
        </w:rPr>
      </w:pPr>
    </w:p>
    <w:p w:rsidR="007937C5" w:rsidRPr="007E4A50" w:rsidRDefault="00C720BA" w:rsidP="00B63985">
      <w:pPr>
        <w:rPr>
          <w:rFonts w:cstheme="minorHAnsi"/>
          <w:color w:val="595959" w:themeColor="text1" w:themeTint="A6"/>
        </w:rPr>
      </w:pPr>
      <w:r w:rsidRPr="007E4A50">
        <w:rPr>
          <w:rFonts w:cstheme="minorHAnsi"/>
          <w:color w:val="595959" w:themeColor="text1" w:themeTint="A6"/>
        </w:rPr>
        <w:t xml:space="preserve"> </w:t>
      </w:r>
      <w:r w:rsidR="00696403" w:rsidRPr="007E4A50">
        <w:rPr>
          <w:rFonts w:cstheme="minorHAnsi"/>
          <w:color w:val="595959" w:themeColor="text1" w:themeTint="A6"/>
        </w:rPr>
        <w:t xml:space="preserve">Dr </w:t>
      </w:r>
      <w:r w:rsidR="005970E1">
        <w:rPr>
          <w:rFonts w:cstheme="minorHAnsi"/>
          <w:color w:val="595959" w:themeColor="text1" w:themeTint="A6"/>
        </w:rPr>
        <w:t xml:space="preserve">Syed </w:t>
      </w:r>
      <w:r w:rsidR="00696403" w:rsidRPr="007E4A50">
        <w:rPr>
          <w:rFonts w:cstheme="minorHAnsi"/>
          <w:color w:val="595959" w:themeColor="text1" w:themeTint="A6"/>
        </w:rPr>
        <w:t>Jaf</w:t>
      </w:r>
      <w:r w:rsidR="005970E1">
        <w:rPr>
          <w:rFonts w:cstheme="minorHAnsi"/>
          <w:color w:val="595959" w:themeColor="text1" w:themeTint="A6"/>
        </w:rPr>
        <w:t xml:space="preserve">far Hussein, WHO </w:t>
      </w:r>
      <w:r w:rsidR="00567061">
        <w:rPr>
          <w:rFonts w:cstheme="minorHAnsi"/>
          <w:color w:val="595959" w:themeColor="text1" w:themeTint="A6"/>
        </w:rPr>
        <w:t>Representative</w:t>
      </w:r>
      <w:r w:rsidR="00E66651">
        <w:rPr>
          <w:rFonts w:cstheme="minorHAnsi"/>
          <w:color w:val="595959" w:themeColor="text1" w:themeTint="A6"/>
        </w:rPr>
        <w:t xml:space="preserve"> to </w:t>
      </w:r>
      <w:r w:rsidR="00567061" w:rsidRPr="007E4A50">
        <w:rPr>
          <w:rFonts w:cstheme="minorHAnsi"/>
          <w:color w:val="595959" w:themeColor="text1" w:themeTint="A6"/>
        </w:rPr>
        <w:t>Iraq</w:t>
      </w:r>
      <w:r w:rsidR="00696403" w:rsidRPr="007E4A50">
        <w:rPr>
          <w:rFonts w:cstheme="minorHAnsi"/>
          <w:color w:val="595959" w:themeColor="text1" w:themeTint="A6"/>
        </w:rPr>
        <w:t xml:space="preserve"> s</w:t>
      </w:r>
      <w:r w:rsidR="00AB1869">
        <w:rPr>
          <w:rFonts w:cstheme="minorHAnsi"/>
          <w:color w:val="595959" w:themeColor="text1" w:themeTint="A6"/>
        </w:rPr>
        <w:t>tated:</w:t>
      </w:r>
      <w:r w:rsidR="00696403" w:rsidRPr="007E4A50">
        <w:rPr>
          <w:rFonts w:cstheme="minorHAnsi"/>
          <w:color w:val="595959" w:themeColor="text1" w:themeTint="A6"/>
        </w:rPr>
        <w:t xml:space="preserve"> </w:t>
      </w:r>
      <w:r w:rsidR="00C812D2" w:rsidRPr="007E4A50">
        <w:rPr>
          <w:rFonts w:cstheme="minorHAnsi"/>
          <w:color w:val="595959" w:themeColor="text1" w:themeTint="A6"/>
        </w:rPr>
        <w:t>“</w:t>
      </w:r>
      <w:r w:rsidR="003F5B4F" w:rsidRPr="007E4A50">
        <w:rPr>
          <w:rFonts w:cstheme="minorHAnsi"/>
          <w:color w:val="595959" w:themeColor="text1" w:themeTint="A6"/>
        </w:rPr>
        <w:t>Improving antimicrobial use must be a key action to contain resistance; this requires improving access and changing behaviors</w:t>
      </w:r>
      <w:r w:rsidR="00C812D2" w:rsidRPr="007E4A50">
        <w:rPr>
          <w:rFonts w:cstheme="minorHAnsi"/>
          <w:color w:val="595959" w:themeColor="text1" w:themeTint="A6"/>
        </w:rPr>
        <w:t>”</w:t>
      </w:r>
      <w:r w:rsidR="005970E1">
        <w:rPr>
          <w:rFonts w:cstheme="minorHAnsi"/>
          <w:color w:val="595959" w:themeColor="text1" w:themeTint="A6"/>
        </w:rPr>
        <w:t xml:space="preserve">. He further </w:t>
      </w:r>
      <w:r w:rsidR="00696403" w:rsidRPr="007E4A50">
        <w:rPr>
          <w:rFonts w:cstheme="minorHAnsi"/>
          <w:color w:val="595959" w:themeColor="text1" w:themeTint="A6"/>
        </w:rPr>
        <w:t>added</w:t>
      </w:r>
      <w:r w:rsidR="005970E1">
        <w:rPr>
          <w:rFonts w:cstheme="minorHAnsi"/>
          <w:color w:val="595959" w:themeColor="text1" w:themeTint="A6"/>
        </w:rPr>
        <w:t xml:space="preserve"> that</w:t>
      </w:r>
      <w:r w:rsidR="00696403" w:rsidRPr="007E4A50">
        <w:rPr>
          <w:rFonts w:cstheme="minorHAnsi"/>
          <w:color w:val="595959" w:themeColor="text1" w:themeTint="A6"/>
        </w:rPr>
        <w:t xml:space="preserve"> </w:t>
      </w:r>
      <w:r w:rsidR="00C812D2" w:rsidRPr="007E4A50">
        <w:rPr>
          <w:rFonts w:cstheme="minorHAnsi"/>
          <w:color w:val="595959" w:themeColor="text1" w:themeTint="A6"/>
        </w:rPr>
        <w:t>“</w:t>
      </w:r>
      <w:r w:rsidR="005970E1">
        <w:rPr>
          <w:rFonts w:cstheme="minorHAnsi"/>
          <w:color w:val="595959" w:themeColor="text1" w:themeTint="A6"/>
        </w:rPr>
        <w:t>Everyone who uses,</w:t>
      </w:r>
      <w:r w:rsidR="00567061">
        <w:rPr>
          <w:rFonts w:cstheme="minorHAnsi"/>
          <w:color w:val="595959" w:themeColor="text1" w:themeTint="A6"/>
        </w:rPr>
        <w:t xml:space="preserve"> prescribes</w:t>
      </w:r>
      <w:r w:rsidR="007937C5" w:rsidRPr="007E4A50">
        <w:rPr>
          <w:rFonts w:cstheme="minorHAnsi"/>
          <w:color w:val="595959" w:themeColor="text1" w:themeTint="A6"/>
        </w:rPr>
        <w:t xml:space="preserve"> </w:t>
      </w:r>
      <w:r w:rsidR="00C812D2" w:rsidRPr="007E4A50">
        <w:rPr>
          <w:rFonts w:cstheme="minorHAnsi"/>
          <w:color w:val="595959" w:themeColor="text1" w:themeTint="A6"/>
        </w:rPr>
        <w:t xml:space="preserve">or </w:t>
      </w:r>
      <w:r w:rsidR="007937C5" w:rsidRPr="007E4A50">
        <w:rPr>
          <w:rFonts w:cstheme="minorHAnsi"/>
          <w:color w:val="595959" w:themeColor="text1" w:themeTint="A6"/>
        </w:rPr>
        <w:t>administers antibiotics and other antimicrobial</w:t>
      </w:r>
      <w:r w:rsidR="00AB1869">
        <w:rPr>
          <w:rFonts w:cstheme="minorHAnsi"/>
          <w:color w:val="595959" w:themeColor="text1" w:themeTint="A6"/>
        </w:rPr>
        <w:t xml:space="preserve"> </w:t>
      </w:r>
      <w:r w:rsidR="00567061">
        <w:rPr>
          <w:rFonts w:cstheme="minorHAnsi"/>
          <w:color w:val="595959" w:themeColor="text1" w:themeTint="A6"/>
        </w:rPr>
        <w:t xml:space="preserve">agents </w:t>
      </w:r>
      <w:r w:rsidR="00567061" w:rsidRPr="007E4A50">
        <w:rPr>
          <w:rFonts w:cstheme="minorHAnsi"/>
          <w:color w:val="595959" w:themeColor="text1" w:themeTint="A6"/>
        </w:rPr>
        <w:t>has</w:t>
      </w:r>
      <w:r w:rsidR="00567061">
        <w:rPr>
          <w:rFonts w:cstheme="minorHAnsi"/>
          <w:color w:val="595959" w:themeColor="text1" w:themeTint="A6"/>
        </w:rPr>
        <w:t xml:space="preserve"> a role to play in this</w:t>
      </w:r>
      <w:r w:rsidR="007937C5" w:rsidRPr="007E4A50">
        <w:rPr>
          <w:rFonts w:cstheme="minorHAnsi"/>
          <w:color w:val="595959" w:themeColor="text1" w:themeTint="A6"/>
        </w:rPr>
        <w:t xml:space="preserve"> important work of preser</w:t>
      </w:r>
      <w:r w:rsidR="00C812D2" w:rsidRPr="007E4A50">
        <w:rPr>
          <w:rFonts w:cstheme="minorHAnsi"/>
          <w:color w:val="595959" w:themeColor="text1" w:themeTint="A6"/>
        </w:rPr>
        <w:t>ving the</w:t>
      </w:r>
      <w:r w:rsidR="00AB1869">
        <w:rPr>
          <w:rFonts w:cstheme="minorHAnsi"/>
          <w:color w:val="595959" w:themeColor="text1" w:themeTint="A6"/>
        </w:rPr>
        <w:t xml:space="preserve">ir efficacy </w:t>
      </w:r>
      <w:r w:rsidR="00C812D2" w:rsidRPr="007E4A50">
        <w:rPr>
          <w:rFonts w:cstheme="minorHAnsi"/>
          <w:color w:val="595959" w:themeColor="text1" w:themeTint="A6"/>
        </w:rPr>
        <w:t>for future generation</w:t>
      </w:r>
      <w:r w:rsidR="005970E1">
        <w:rPr>
          <w:rFonts w:cstheme="minorHAnsi"/>
          <w:color w:val="595959" w:themeColor="text1" w:themeTint="A6"/>
        </w:rPr>
        <w:t>s</w:t>
      </w:r>
      <w:r w:rsidR="00AB1869">
        <w:rPr>
          <w:rFonts w:cstheme="minorHAnsi"/>
          <w:color w:val="595959" w:themeColor="text1" w:themeTint="A6"/>
        </w:rPr>
        <w:t xml:space="preserve">. </w:t>
      </w:r>
      <w:r w:rsidR="00567061">
        <w:rPr>
          <w:rFonts w:cstheme="minorHAnsi"/>
          <w:color w:val="595959" w:themeColor="text1" w:themeTint="A6"/>
        </w:rPr>
        <w:t>Action taken</w:t>
      </w:r>
      <w:r w:rsidR="008A41C9" w:rsidRPr="007E4A50">
        <w:rPr>
          <w:rFonts w:cstheme="minorHAnsi"/>
          <w:color w:val="595959" w:themeColor="text1" w:themeTint="A6"/>
        </w:rPr>
        <w:t xml:space="preserve"> today </w:t>
      </w:r>
      <w:r w:rsidR="00567061">
        <w:rPr>
          <w:rFonts w:cstheme="minorHAnsi"/>
          <w:color w:val="595959" w:themeColor="text1" w:themeTint="A6"/>
        </w:rPr>
        <w:t xml:space="preserve">means </w:t>
      </w:r>
      <w:r w:rsidR="00AB1869">
        <w:rPr>
          <w:rFonts w:cstheme="minorHAnsi"/>
          <w:color w:val="595959" w:themeColor="text1" w:themeTint="A6"/>
        </w:rPr>
        <w:t>ensur</w:t>
      </w:r>
      <w:r w:rsidR="00567061">
        <w:rPr>
          <w:rFonts w:cstheme="minorHAnsi"/>
          <w:color w:val="595959" w:themeColor="text1" w:themeTint="A6"/>
        </w:rPr>
        <w:t xml:space="preserve">ing </w:t>
      </w:r>
      <w:r w:rsidR="003E7D59">
        <w:rPr>
          <w:rFonts w:cstheme="minorHAnsi"/>
          <w:color w:val="595959" w:themeColor="text1" w:themeTint="A6"/>
        </w:rPr>
        <w:t xml:space="preserve">a </w:t>
      </w:r>
      <w:r w:rsidR="008A41C9" w:rsidRPr="007E4A50">
        <w:rPr>
          <w:rFonts w:cstheme="minorHAnsi"/>
          <w:color w:val="595959" w:themeColor="text1" w:themeTint="A6"/>
        </w:rPr>
        <w:t>cure for tomorrow</w:t>
      </w:r>
      <w:r w:rsidR="00C812D2" w:rsidRPr="007E4A50">
        <w:rPr>
          <w:rFonts w:cstheme="minorHAnsi"/>
          <w:color w:val="595959" w:themeColor="text1" w:themeTint="A6"/>
        </w:rPr>
        <w:t xml:space="preserve">”. </w:t>
      </w:r>
      <w:r w:rsidR="007937C5" w:rsidRPr="007E4A50">
        <w:rPr>
          <w:rFonts w:cstheme="minorHAnsi"/>
          <w:color w:val="595959" w:themeColor="text1" w:themeTint="A6"/>
        </w:rPr>
        <w:t xml:space="preserve"> </w:t>
      </w:r>
    </w:p>
    <w:p w:rsidR="00117F8A" w:rsidRPr="00117F8A" w:rsidRDefault="005970E1" w:rsidP="00117F8A">
      <w:pPr>
        <w:spacing w:before="100" w:beforeAutospacing="1" w:after="100" w:afterAutospacing="1" w:line="240" w:lineRule="auto"/>
        <w:jc w:val="lef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On this</w:t>
      </w:r>
      <w:r w:rsidR="00840A56" w:rsidRPr="007E4A50">
        <w:rPr>
          <w:rFonts w:cstheme="minorHAnsi"/>
          <w:color w:val="595959" w:themeColor="text1" w:themeTint="A6"/>
        </w:rPr>
        <w:t xml:space="preserve"> </w:t>
      </w:r>
      <w:r w:rsidR="00AB1869">
        <w:rPr>
          <w:rFonts w:cstheme="minorHAnsi"/>
          <w:color w:val="595959" w:themeColor="text1" w:themeTint="A6"/>
        </w:rPr>
        <w:t xml:space="preserve">occasion of </w:t>
      </w:r>
      <w:r w:rsidR="00840A56" w:rsidRPr="007E4A50">
        <w:rPr>
          <w:rFonts w:cstheme="minorHAnsi"/>
          <w:color w:val="595959" w:themeColor="text1" w:themeTint="A6"/>
        </w:rPr>
        <w:t>World Health Day 2011</w:t>
      </w:r>
      <w:r w:rsidR="00E66651" w:rsidRPr="007E4A50">
        <w:rPr>
          <w:rFonts w:cstheme="minorHAnsi"/>
          <w:color w:val="595959" w:themeColor="text1" w:themeTint="A6"/>
        </w:rPr>
        <w:t>, WHO</w:t>
      </w:r>
      <w:r>
        <w:rPr>
          <w:rFonts w:cstheme="minorHAnsi"/>
          <w:color w:val="595959" w:themeColor="text1" w:themeTint="A6"/>
        </w:rPr>
        <w:t xml:space="preserve"> is issuing</w:t>
      </w:r>
      <w:r w:rsidR="009E0CE6" w:rsidRPr="007E4A50">
        <w:rPr>
          <w:rFonts w:cstheme="minorHAnsi"/>
          <w:color w:val="595959" w:themeColor="text1" w:themeTint="A6"/>
        </w:rPr>
        <w:t xml:space="preserve"> an international call for concerted action to halt the spread of antimicrobial resistance</w:t>
      </w:r>
      <w:r w:rsidR="00E66651">
        <w:rPr>
          <w:rFonts w:cstheme="minorHAnsi"/>
          <w:color w:val="595959" w:themeColor="text1" w:themeTint="A6"/>
        </w:rPr>
        <w:t>. In this respect, WHO is</w:t>
      </w:r>
      <w:r w:rsidR="00AB1869">
        <w:rPr>
          <w:rFonts w:cstheme="minorHAnsi"/>
          <w:color w:val="595959" w:themeColor="text1" w:themeTint="A6"/>
        </w:rPr>
        <w:t xml:space="preserve"> </w:t>
      </w:r>
      <w:r w:rsidR="009E0CE6" w:rsidRPr="007E4A50">
        <w:rPr>
          <w:rFonts w:cstheme="minorHAnsi"/>
          <w:color w:val="595959" w:themeColor="text1" w:themeTint="A6"/>
        </w:rPr>
        <w:t>recommend</w:t>
      </w:r>
      <w:r w:rsidR="00AB1869">
        <w:rPr>
          <w:rFonts w:cstheme="minorHAnsi"/>
          <w:color w:val="595959" w:themeColor="text1" w:themeTint="A6"/>
        </w:rPr>
        <w:t xml:space="preserve">ing </w:t>
      </w:r>
      <w:r w:rsidR="009E0CE6" w:rsidRPr="007E4A50">
        <w:rPr>
          <w:rFonts w:cstheme="minorHAnsi"/>
          <w:color w:val="595959" w:themeColor="text1" w:themeTint="A6"/>
        </w:rPr>
        <w:t>a six-point policy package</w:t>
      </w:r>
      <w:r w:rsidR="00E66651">
        <w:rPr>
          <w:rFonts w:cstheme="minorHAnsi"/>
          <w:color w:val="595959" w:themeColor="text1" w:themeTint="A6"/>
        </w:rPr>
        <w:t xml:space="preserve"> which include</w:t>
      </w:r>
      <w:r w:rsidR="00117F8A">
        <w:rPr>
          <w:rFonts w:cstheme="minorHAnsi"/>
          <w:color w:val="595959" w:themeColor="text1" w:themeTint="A6"/>
        </w:rPr>
        <w:t xml:space="preserve">: (1) </w:t>
      </w:r>
      <w:r w:rsidR="00117F8A" w:rsidRPr="00117F8A">
        <w:rPr>
          <w:rFonts w:cstheme="minorHAnsi"/>
          <w:color w:val="595959" w:themeColor="text1" w:themeTint="A6"/>
        </w:rPr>
        <w:t>develop</w:t>
      </w:r>
      <w:r w:rsidR="00117F8A">
        <w:rPr>
          <w:rFonts w:cstheme="minorHAnsi"/>
          <w:color w:val="595959" w:themeColor="text1" w:themeTint="A6"/>
        </w:rPr>
        <w:t xml:space="preserve">ing </w:t>
      </w:r>
      <w:r w:rsidR="00117F8A" w:rsidRPr="00117F8A">
        <w:rPr>
          <w:rFonts w:cstheme="minorHAnsi"/>
          <w:color w:val="595959" w:themeColor="text1" w:themeTint="A6"/>
        </w:rPr>
        <w:t>and implement</w:t>
      </w:r>
      <w:r w:rsidR="00117F8A">
        <w:rPr>
          <w:rFonts w:cstheme="minorHAnsi"/>
          <w:color w:val="595959" w:themeColor="text1" w:themeTint="A6"/>
        </w:rPr>
        <w:t>ing</w:t>
      </w:r>
      <w:r w:rsidR="00117F8A" w:rsidRPr="00117F8A">
        <w:rPr>
          <w:rFonts w:cstheme="minorHAnsi"/>
          <w:color w:val="595959" w:themeColor="text1" w:themeTint="A6"/>
        </w:rPr>
        <w:t xml:space="preserve"> a comprehensive, financed national plan; (2) strengthen surveillance and laboratory capacity; (3) ensur</w:t>
      </w:r>
      <w:r w:rsidR="00117F8A">
        <w:rPr>
          <w:rFonts w:cstheme="minorHAnsi"/>
          <w:color w:val="595959" w:themeColor="text1" w:themeTint="A6"/>
        </w:rPr>
        <w:t xml:space="preserve">ing </w:t>
      </w:r>
      <w:r w:rsidR="00117F8A" w:rsidRPr="00117F8A">
        <w:rPr>
          <w:rFonts w:cstheme="minorHAnsi"/>
          <w:color w:val="595959" w:themeColor="text1" w:themeTint="A6"/>
        </w:rPr>
        <w:t>uninterrupted access to essential medicines of assured quality; (4) regulat</w:t>
      </w:r>
      <w:r w:rsidR="00117F8A">
        <w:rPr>
          <w:rFonts w:cstheme="minorHAnsi"/>
          <w:color w:val="595959" w:themeColor="text1" w:themeTint="A6"/>
        </w:rPr>
        <w:t xml:space="preserve">ing </w:t>
      </w:r>
      <w:r w:rsidR="00117F8A" w:rsidRPr="00117F8A">
        <w:rPr>
          <w:rFonts w:cstheme="minorHAnsi"/>
          <w:color w:val="595959" w:themeColor="text1" w:themeTint="A6"/>
        </w:rPr>
        <w:t>and promot</w:t>
      </w:r>
      <w:r w:rsidR="00117F8A">
        <w:rPr>
          <w:rFonts w:cstheme="minorHAnsi"/>
          <w:color w:val="595959" w:themeColor="text1" w:themeTint="A6"/>
        </w:rPr>
        <w:t xml:space="preserve">ing </w:t>
      </w:r>
      <w:r w:rsidR="00117F8A" w:rsidRPr="00117F8A">
        <w:rPr>
          <w:rFonts w:cstheme="minorHAnsi"/>
          <w:color w:val="595959" w:themeColor="text1" w:themeTint="A6"/>
        </w:rPr>
        <w:lastRenderedPageBreak/>
        <w:t>rational use of medicines; (5) enhanc</w:t>
      </w:r>
      <w:r w:rsidR="00117F8A">
        <w:rPr>
          <w:rFonts w:cstheme="minorHAnsi"/>
          <w:color w:val="595959" w:themeColor="text1" w:themeTint="A6"/>
        </w:rPr>
        <w:t>ing</w:t>
      </w:r>
      <w:r w:rsidR="00117F8A" w:rsidRPr="00117F8A">
        <w:rPr>
          <w:rFonts w:cstheme="minorHAnsi"/>
          <w:color w:val="595959" w:themeColor="text1" w:themeTint="A6"/>
        </w:rPr>
        <w:t xml:space="preserve"> infection prevention and control; and (6) foster</w:t>
      </w:r>
      <w:r w:rsidR="00117F8A">
        <w:rPr>
          <w:rFonts w:cstheme="minorHAnsi"/>
          <w:color w:val="595959" w:themeColor="text1" w:themeTint="A6"/>
        </w:rPr>
        <w:t>ing</w:t>
      </w:r>
      <w:r w:rsidR="00117F8A" w:rsidRPr="00117F8A">
        <w:rPr>
          <w:rFonts w:cstheme="minorHAnsi"/>
          <w:color w:val="595959" w:themeColor="text1" w:themeTint="A6"/>
        </w:rPr>
        <w:t xml:space="preserve"> innovation and research and development for new tools. </w:t>
      </w:r>
    </w:p>
    <w:p w:rsidR="00027E74" w:rsidRDefault="00027E74" w:rsidP="00F658C5">
      <w:pPr>
        <w:pBdr>
          <w:bottom w:val="single" w:sz="6" w:space="1" w:color="auto"/>
        </w:pBd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T</w:t>
      </w:r>
      <w:r w:rsidR="00D209DF">
        <w:rPr>
          <w:rFonts w:cstheme="minorHAnsi"/>
          <w:color w:val="595959" w:themeColor="text1" w:themeTint="A6"/>
        </w:rPr>
        <w:t>he Ministry of Health</w:t>
      </w:r>
      <w:r w:rsidR="00D4353E">
        <w:rPr>
          <w:rFonts w:cstheme="minorHAnsi"/>
          <w:color w:val="595959" w:themeColor="text1" w:themeTint="A6"/>
        </w:rPr>
        <w:t xml:space="preserve">, </w:t>
      </w:r>
      <w:r w:rsidR="00D209DF">
        <w:rPr>
          <w:rFonts w:cstheme="minorHAnsi"/>
          <w:color w:val="595959" w:themeColor="text1" w:themeTint="A6"/>
        </w:rPr>
        <w:t>with the s</w:t>
      </w:r>
      <w:r>
        <w:rPr>
          <w:rFonts w:cstheme="minorHAnsi"/>
          <w:color w:val="595959" w:themeColor="text1" w:themeTint="A6"/>
        </w:rPr>
        <w:t xml:space="preserve">upport of </w:t>
      </w:r>
      <w:r w:rsidR="00D209DF">
        <w:rPr>
          <w:rFonts w:cstheme="minorHAnsi"/>
          <w:color w:val="595959" w:themeColor="text1" w:themeTint="A6"/>
        </w:rPr>
        <w:t xml:space="preserve">the </w:t>
      </w:r>
      <w:r>
        <w:rPr>
          <w:rFonts w:cstheme="minorHAnsi"/>
          <w:color w:val="595959" w:themeColor="text1" w:themeTint="A6"/>
        </w:rPr>
        <w:t>World Health O</w:t>
      </w:r>
      <w:r w:rsidR="009433D3">
        <w:rPr>
          <w:rFonts w:cstheme="minorHAnsi"/>
          <w:color w:val="595959" w:themeColor="text1" w:themeTint="A6"/>
        </w:rPr>
        <w:t>rganization</w:t>
      </w:r>
      <w:r w:rsidR="003E7D59">
        <w:rPr>
          <w:rFonts w:cstheme="minorHAnsi"/>
          <w:color w:val="595959" w:themeColor="text1" w:themeTint="A6"/>
        </w:rPr>
        <w:t xml:space="preserve"> Iraq Country Office</w:t>
      </w:r>
      <w:r w:rsidR="00117F8A">
        <w:rPr>
          <w:rFonts w:cstheme="minorHAnsi"/>
          <w:color w:val="595959" w:themeColor="text1" w:themeTint="A6"/>
        </w:rPr>
        <w:t>, is</w:t>
      </w:r>
      <w:r w:rsidR="009433D3">
        <w:rPr>
          <w:rFonts w:cstheme="minorHAnsi"/>
          <w:color w:val="595959" w:themeColor="text1" w:themeTint="A6"/>
        </w:rPr>
        <w:t xml:space="preserve"> organizing an extensive</w:t>
      </w:r>
      <w:r>
        <w:rPr>
          <w:rFonts w:cstheme="minorHAnsi"/>
          <w:color w:val="595959" w:themeColor="text1" w:themeTint="A6"/>
        </w:rPr>
        <w:t xml:space="preserve"> </w:t>
      </w:r>
      <w:r w:rsidR="00F658C5">
        <w:rPr>
          <w:rFonts w:cstheme="minorHAnsi"/>
          <w:color w:val="595959" w:themeColor="text1" w:themeTint="A6"/>
        </w:rPr>
        <w:t xml:space="preserve">media and awareness </w:t>
      </w:r>
      <w:r>
        <w:rPr>
          <w:rFonts w:cstheme="minorHAnsi"/>
          <w:color w:val="595959" w:themeColor="text1" w:themeTint="A6"/>
        </w:rPr>
        <w:t>campaign in all governorates in Iraq where educational materials will be distributed</w:t>
      </w:r>
      <w:r w:rsidR="00D4353E">
        <w:rPr>
          <w:rFonts w:cstheme="minorHAnsi"/>
          <w:color w:val="595959" w:themeColor="text1" w:themeTint="A6"/>
        </w:rPr>
        <w:t xml:space="preserve"> in addition to </w:t>
      </w:r>
      <w:r w:rsidR="003E7D59">
        <w:rPr>
          <w:rFonts w:cstheme="minorHAnsi"/>
          <w:color w:val="595959" w:themeColor="text1" w:themeTint="A6"/>
        </w:rPr>
        <w:t xml:space="preserve">organizing </w:t>
      </w:r>
      <w:r w:rsidR="009433D3">
        <w:rPr>
          <w:rFonts w:cstheme="minorHAnsi"/>
          <w:color w:val="595959" w:themeColor="text1" w:themeTint="A6"/>
        </w:rPr>
        <w:t>lectures, exhibitions and events for teachers, academia</w:t>
      </w:r>
      <w:r>
        <w:rPr>
          <w:rFonts w:cstheme="minorHAnsi"/>
          <w:color w:val="595959" w:themeColor="text1" w:themeTint="A6"/>
        </w:rPr>
        <w:t xml:space="preserve">, </w:t>
      </w:r>
      <w:r w:rsidR="009433D3">
        <w:rPr>
          <w:rFonts w:cstheme="minorHAnsi"/>
          <w:color w:val="595959" w:themeColor="text1" w:themeTint="A6"/>
        </w:rPr>
        <w:t>doctors and pharmacists in p</w:t>
      </w:r>
      <w:r>
        <w:rPr>
          <w:rFonts w:cstheme="minorHAnsi"/>
          <w:color w:val="595959" w:themeColor="text1" w:themeTint="A6"/>
        </w:rPr>
        <w:t xml:space="preserve">rimary health care centers and academic </w:t>
      </w:r>
      <w:r w:rsidR="009433D3">
        <w:rPr>
          <w:rFonts w:cstheme="minorHAnsi"/>
          <w:color w:val="595959" w:themeColor="text1" w:themeTint="A6"/>
        </w:rPr>
        <w:t>institutions</w:t>
      </w:r>
      <w:r w:rsidR="00F658C5">
        <w:rPr>
          <w:rFonts w:cstheme="minorHAnsi"/>
          <w:color w:val="595959" w:themeColor="text1" w:themeTint="A6"/>
        </w:rPr>
        <w:t xml:space="preserve">. </w:t>
      </w:r>
    </w:p>
    <w:p w:rsidR="00027E74" w:rsidRDefault="00027E74" w:rsidP="007E4A50">
      <w:pPr>
        <w:pBdr>
          <w:bottom w:val="single" w:sz="6" w:space="1" w:color="auto"/>
        </w:pBdr>
        <w:spacing w:after="0"/>
        <w:rPr>
          <w:rFonts w:cstheme="minorHAnsi"/>
          <w:color w:val="595959" w:themeColor="text1" w:themeTint="A6"/>
        </w:rPr>
      </w:pPr>
    </w:p>
    <w:p w:rsidR="00980C32" w:rsidRPr="007E4A50" w:rsidRDefault="00D209DF" w:rsidP="007E4A50">
      <w:pPr>
        <w:pBdr>
          <w:bottom w:val="single" w:sz="6" w:space="1" w:color="auto"/>
        </w:pBdr>
        <w:spacing w:after="0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Dr. Hussain</w:t>
      </w:r>
      <w:r w:rsidR="00C812D2" w:rsidRPr="007E4A50">
        <w:rPr>
          <w:rFonts w:cstheme="minorHAnsi"/>
          <w:color w:val="595959" w:themeColor="text1" w:themeTint="A6"/>
        </w:rPr>
        <w:t xml:space="preserve"> re</w:t>
      </w:r>
      <w:r w:rsidR="00B05DF2">
        <w:rPr>
          <w:rFonts w:cstheme="minorHAnsi"/>
          <w:color w:val="595959" w:themeColor="text1" w:themeTint="A6"/>
        </w:rPr>
        <w:t>-</w:t>
      </w:r>
      <w:r w:rsidR="00C812D2" w:rsidRPr="007E4A50">
        <w:rPr>
          <w:rFonts w:cstheme="minorHAnsi"/>
          <w:color w:val="595959" w:themeColor="text1" w:themeTint="A6"/>
        </w:rPr>
        <w:t>affirm</w:t>
      </w:r>
      <w:r w:rsidR="00DE3E1D">
        <w:rPr>
          <w:rFonts w:cstheme="minorHAnsi"/>
          <w:color w:val="595959" w:themeColor="text1" w:themeTint="A6"/>
        </w:rPr>
        <w:t>ed</w:t>
      </w:r>
      <w:r w:rsidR="00C812D2" w:rsidRPr="007E4A50">
        <w:rPr>
          <w:rFonts w:cstheme="minorHAnsi"/>
          <w:color w:val="595959" w:themeColor="text1" w:themeTint="A6"/>
        </w:rPr>
        <w:t xml:space="preserve"> the </w:t>
      </w:r>
      <w:r w:rsidR="00C95456" w:rsidRPr="007E4A50">
        <w:rPr>
          <w:rFonts w:cstheme="minorHAnsi"/>
          <w:color w:val="595959" w:themeColor="text1" w:themeTint="A6"/>
        </w:rPr>
        <w:t xml:space="preserve">continuous </w:t>
      </w:r>
      <w:r w:rsidR="00C812D2" w:rsidRPr="007E4A50">
        <w:rPr>
          <w:rFonts w:cstheme="minorHAnsi"/>
          <w:color w:val="595959" w:themeColor="text1" w:themeTint="A6"/>
        </w:rPr>
        <w:t xml:space="preserve">commitment of </w:t>
      </w:r>
      <w:r w:rsidR="004547E8" w:rsidRPr="007E4A50">
        <w:rPr>
          <w:rFonts w:cstheme="minorHAnsi"/>
          <w:color w:val="595959" w:themeColor="text1" w:themeTint="A6"/>
        </w:rPr>
        <w:t xml:space="preserve">WHO </w:t>
      </w:r>
      <w:r w:rsidR="00C95456" w:rsidRPr="007E4A50">
        <w:rPr>
          <w:rFonts w:cstheme="minorHAnsi"/>
          <w:color w:val="595959" w:themeColor="text1" w:themeTint="A6"/>
        </w:rPr>
        <w:t xml:space="preserve">to support the Government </w:t>
      </w:r>
      <w:r w:rsidR="00D4353E">
        <w:rPr>
          <w:rFonts w:cstheme="minorHAnsi"/>
          <w:color w:val="595959" w:themeColor="text1" w:themeTint="A6"/>
        </w:rPr>
        <w:t xml:space="preserve">of </w:t>
      </w:r>
      <w:r w:rsidR="00C95456" w:rsidRPr="007E4A50">
        <w:rPr>
          <w:rFonts w:cstheme="minorHAnsi"/>
          <w:color w:val="595959" w:themeColor="text1" w:themeTint="A6"/>
        </w:rPr>
        <w:t xml:space="preserve"> Iraq in </w:t>
      </w:r>
      <w:r w:rsidR="007E4A50" w:rsidRPr="007E4A50">
        <w:rPr>
          <w:rFonts w:cstheme="minorHAnsi"/>
          <w:color w:val="595959" w:themeColor="text1" w:themeTint="A6"/>
        </w:rPr>
        <w:t xml:space="preserve">combating drug resistance and </w:t>
      </w:r>
      <w:r w:rsidR="003E7D59">
        <w:rPr>
          <w:rFonts w:cstheme="minorHAnsi"/>
          <w:color w:val="595959" w:themeColor="text1" w:themeTint="A6"/>
        </w:rPr>
        <w:t xml:space="preserve">warned </w:t>
      </w:r>
      <w:r w:rsidR="007E4A50" w:rsidRPr="007E4A50">
        <w:rPr>
          <w:rFonts w:cstheme="minorHAnsi"/>
          <w:color w:val="595959" w:themeColor="text1" w:themeTint="A6"/>
        </w:rPr>
        <w:t xml:space="preserve">that </w:t>
      </w:r>
      <w:r w:rsidR="00DE3E1D">
        <w:rPr>
          <w:rFonts w:cstheme="minorHAnsi"/>
          <w:color w:val="595959" w:themeColor="text1" w:themeTint="A6"/>
        </w:rPr>
        <w:t>i</w:t>
      </w:r>
      <w:r w:rsidR="008A41C9" w:rsidRPr="007E4A50">
        <w:rPr>
          <w:rFonts w:cstheme="minorHAnsi"/>
          <w:color w:val="595959" w:themeColor="text1" w:themeTint="A6"/>
        </w:rPr>
        <w:t xml:space="preserve">f this </w:t>
      </w:r>
      <w:r w:rsidR="00D4353E">
        <w:rPr>
          <w:rFonts w:cstheme="minorHAnsi"/>
          <w:color w:val="595959" w:themeColor="text1" w:themeTint="A6"/>
        </w:rPr>
        <w:t xml:space="preserve">growing public health </w:t>
      </w:r>
      <w:r w:rsidR="003E7D59">
        <w:rPr>
          <w:rFonts w:cstheme="minorHAnsi"/>
          <w:color w:val="595959" w:themeColor="text1" w:themeTint="A6"/>
        </w:rPr>
        <w:t xml:space="preserve">threat </w:t>
      </w:r>
      <w:r w:rsidR="008A41C9" w:rsidRPr="007E4A50">
        <w:rPr>
          <w:rFonts w:cstheme="minorHAnsi"/>
          <w:color w:val="595959" w:themeColor="text1" w:themeTint="A6"/>
        </w:rPr>
        <w:t>continues unchecked, many infectious diseases risk becoming uncontrollable and could derail progress m</w:t>
      </w:r>
      <w:r w:rsidR="00DE3E1D">
        <w:rPr>
          <w:rFonts w:cstheme="minorHAnsi"/>
          <w:color w:val="595959" w:themeColor="text1" w:themeTint="A6"/>
        </w:rPr>
        <w:t>ade towards reaching the health-</w:t>
      </w:r>
      <w:r w:rsidR="008A41C9" w:rsidRPr="007E4A50">
        <w:rPr>
          <w:rFonts w:cstheme="minorHAnsi"/>
          <w:color w:val="595959" w:themeColor="text1" w:themeTint="A6"/>
        </w:rPr>
        <w:t xml:space="preserve">related </w:t>
      </w:r>
      <w:bookmarkStart w:id="0" w:name="OLE_LINK5"/>
      <w:bookmarkStart w:id="1" w:name="OLE_LINK6"/>
      <w:r w:rsidR="007E4A50" w:rsidRPr="007E4A50">
        <w:rPr>
          <w:rFonts w:cstheme="minorHAnsi"/>
          <w:color w:val="595959" w:themeColor="text1" w:themeTint="A6"/>
        </w:rPr>
        <w:t>Millennium Development Goals</w:t>
      </w:r>
      <w:r w:rsidR="003E7D59">
        <w:rPr>
          <w:rFonts w:cstheme="minorHAnsi"/>
          <w:color w:val="595959" w:themeColor="text1" w:themeTint="A6"/>
        </w:rPr>
        <w:t xml:space="preserve"> by 2015</w:t>
      </w:r>
      <w:r w:rsidR="007E4A50" w:rsidRPr="007E4A50">
        <w:rPr>
          <w:rFonts w:cstheme="minorHAnsi"/>
          <w:color w:val="595959" w:themeColor="text1" w:themeTint="A6"/>
        </w:rPr>
        <w:t xml:space="preserve">. </w:t>
      </w:r>
      <w:bookmarkEnd w:id="0"/>
      <w:bookmarkEnd w:id="1"/>
    </w:p>
    <w:p w:rsidR="007E4A50" w:rsidRDefault="007E4A50" w:rsidP="007E4A50">
      <w:pPr>
        <w:pBdr>
          <w:bottom w:val="single" w:sz="6" w:space="1" w:color="auto"/>
        </w:pBdr>
        <w:spacing w:after="0"/>
        <w:rPr>
          <w:rFonts w:cstheme="minorHAnsi"/>
          <w:color w:val="595959" w:themeColor="text1" w:themeTint="A6"/>
        </w:rPr>
      </w:pPr>
    </w:p>
    <w:p w:rsidR="008C4181" w:rsidRDefault="008C4181" w:rsidP="002F7112">
      <w:pPr>
        <w:spacing w:after="0"/>
        <w:rPr>
          <w:b/>
          <w:bCs/>
          <w:color w:val="595959" w:themeColor="text1" w:themeTint="A6"/>
          <w:sz w:val="20"/>
          <w:szCs w:val="20"/>
        </w:rPr>
      </w:pPr>
    </w:p>
    <w:p w:rsidR="00E651D8" w:rsidRDefault="00E651D8" w:rsidP="002F7112">
      <w:pPr>
        <w:spacing w:after="0"/>
        <w:rPr>
          <w:b/>
          <w:bCs/>
          <w:color w:val="595959" w:themeColor="text1" w:themeTint="A6"/>
          <w:sz w:val="20"/>
          <w:szCs w:val="20"/>
        </w:rPr>
      </w:pPr>
      <w:r w:rsidRPr="002F7112">
        <w:rPr>
          <w:b/>
          <w:bCs/>
          <w:color w:val="595959" w:themeColor="text1" w:themeTint="A6"/>
          <w:sz w:val="20"/>
          <w:szCs w:val="20"/>
        </w:rPr>
        <w:t>For more information, please contact:</w:t>
      </w:r>
    </w:p>
    <w:p w:rsidR="00940E29" w:rsidRPr="002F7112" w:rsidRDefault="00940E29" w:rsidP="002F7112">
      <w:pPr>
        <w:spacing w:after="0"/>
        <w:rPr>
          <w:b/>
          <w:bCs/>
          <w:color w:val="595959" w:themeColor="text1" w:themeTint="A6"/>
          <w:sz w:val="20"/>
          <w:szCs w:val="20"/>
        </w:rPr>
      </w:pPr>
    </w:p>
    <w:p w:rsidR="00940E29" w:rsidRPr="002858CB" w:rsidRDefault="00E651D8" w:rsidP="00D4353E">
      <w:pPr>
        <w:spacing w:after="0"/>
        <w:rPr>
          <w:rFonts w:ascii="Arial" w:hAnsi="Arial" w:cs="Arial"/>
          <w:sz w:val="18"/>
          <w:szCs w:val="18"/>
        </w:rPr>
      </w:pPr>
      <w:r w:rsidRPr="002F7112">
        <w:rPr>
          <w:b/>
          <w:bCs/>
          <w:color w:val="595959" w:themeColor="text1" w:themeTint="A6"/>
          <w:sz w:val="20"/>
          <w:szCs w:val="20"/>
        </w:rPr>
        <w:t xml:space="preserve">Ms. Ruba Hikmat, Media and Communication Officer, Tel. +96279-5096066, </w:t>
      </w:r>
      <w:hyperlink r:id="rId7" w:history="1">
        <w:r w:rsidR="006A3A8D" w:rsidRPr="007011C9">
          <w:rPr>
            <w:rStyle w:val="Hyperlink"/>
            <w:b/>
            <w:bCs/>
            <w:sz w:val="20"/>
            <w:szCs w:val="20"/>
          </w:rPr>
          <w:t>hikmatr@irq.emro.who.int</w:t>
        </w:r>
      </w:hyperlink>
      <w:r w:rsidR="00D4353E">
        <w:t xml:space="preserve"> and </w:t>
      </w:r>
      <w:r w:rsidR="00940E29" w:rsidRPr="00940E29">
        <w:rPr>
          <w:b/>
          <w:bCs/>
          <w:color w:val="595959" w:themeColor="text1" w:themeTint="A6"/>
          <w:sz w:val="20"/>
          <w:szCs w:val="20"/>
        </w:rPr>
        <w:t>Ezechiel Bisalinkumi (Ph. D, MPH) Technical Officer, Essential Health Technologies and Pharmaceuticals (EHTP), Tel: +962 795053669</w:t>
      </w:r>
      <w:r w:rsidR="00940E29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940E29">
          <w:rPr>
            <w:rStyle w:val="Hyperlink"/>
            <w:rFonts w:ascii="Arial" w:hAnsi="Arial" w:cs="Arial"/>
            <w:sz w:val="18"/>
            <w:szCs w:val="18"/>
          </w:rPr>
          <w:t>bisalinkumie@irq.emro.who.int</w:t>
        </w:r>
      </w:hyperlink>
    </w:p>
    <w:p w:rsidR="00940E29" w:rsidRPr="002F7112" w:rsidRDefault="00940E29" w:rsidP="00940E29">
      <w:pPr>
        <w:spacing w:after="0"/>
        <w:rPr>
          <w:b/>
          <w:bCs/>
          <w:color w:val="595959" w:themeColor="text1" w:themeTint="A6"/>
          <w:sz w:val="20"/>
          <w:szCs w:val="20"/>
        </w:rPr>
      </w:pPr>
    </w:p>
    <w:sectPr w:rsidR="00940E29" w:rsidRPr="002F7112" w:rsidSect="004367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AF8"/>
    <w:multiLevelType w:val="multilevel"/>
    <w:tmpl w:val="95A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07CDA"/>
    <w:multiLevelType w:val="hybridMultilevel"/>
    <w:tmpl w:val="E85CC3D4"/>
    <w:lvl w:ilvl="0" w:tplc="5CE4F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02377"/>
    <w:multiLevelType w:val="multilevel"/>
    <w:tmpl w:val="8ECC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71D4"/>
    <w:rsid w:val="000030D1"/>
    <w:rsid w:val="00027E74"/>
    <w:rsid w:val="000A0B9C"/>
    <w:rsid w:val="000B6783"/>
    <w:rsid w:val="000C53EA"/>
    <w:rsid w:val="000F7834"/>
    <w:rsid w:val="00114C2B"/>
    <w:rsid w:val="00117F8A"/>
    <w:rsid w:val="00152D3F"/>
    <w:rsid w:val="001A233A"/>
    <w:rsid w:val="001A32CD"/>
    <w:rsid w:val="001A7676"/>
    <w:rsid w:val="001B08AB"/>
    <w:rsid w:val="00230AD0"/>
    <w:rsid w:val="002414FC"/>
    <w:rsid w:val="00242391"/>
    <w:rsid w:val="00245E26"/>
    <w:rsid w:val="002474E2"/>
    <w:rsid w:val="002858CB"/>
    <w:rsid w:val="002C3B16"/>
    <w:rsid w:val="002D1DF8"/>
    <w:rsid w:val="002E0F40"/>
    <w:rsid w:val="002F0AC7"/>
    <w:rsid w:val="002F7112"/>
    <w:rsid w:val="003040EE"/>
    <w:rsid w:val="00334666"/>
    <w:rsid w:val="00356A6C"/>
    <w:rsid w:val="00367682"/>
    <w:rsid w:val="003720F1"/>
    <w:rsid w:val="0039396C"/>
    <w:rsid w:val="00393CA7"/>
    <w:rsid w:val="003A60D3"/>
    <w:rsid w:val="003D1F62"/>
    <w:rsid w:val="003D32DC"/>
    <w:rsid w:val="003E7D59"/>
    <w:rsid w:val="003F5B4F"/>
    <w:rsid w:val="0041747D"/>
    <w:rsid w:val="0043677F"/>
    <w:rsid w:val="00452EFA"/>
    <w:rsid w:val="004547E8"/>
    <w:rsid w:val="0046550A"/>
    <w:rsid w:val="004655BA"/>
    <w:rsid w:val="00477735"/>
    <w:rsid w:val="00486540"/>
    <w:rsid w:val="00486E15"/>
    <w:rsid w:val="004A3153"/>
    <w:rsid w:val="004A33E4"/>
    <w:rsid w:val="004A5534"/>
    <w:rsid w:val="004B70A2"/>
    <w:rsid w:val="004B7138"/>
    <w:rsid w:val="005119BF"/>
    <w:rsid w:val="00512DB5"/>
    <w:rsid w:val="0053363A"/>
    <w:rsid w:val="005503C4"/>
    <w:rsid w:val="00567061"/>
    <w:rsid w:val="005716C8"/>
    <w:rsid w:val="005807E1"/>
    <w:rsid w:val="005970E1"/>
    <w:rsid w:val="005C2365"/>
    <w:rsid w:val="005E2AE8"/>
    <w:rsid w:val="005E6A89"/>
    <w:rsid w:val="00621D40"/>
    <w:rsid w:val="00660D47"/>
    <w:rsid w:val="00665040"/>
    <w:rsid w:val="006663A2"/>
    <w:rsid w:val="00693DD9"/>
    <w:rsid w:val="00693EF3"/>
    <w:rsid w:val="00696403"/>
    <w:rsid w:val="00697DFE"/>
    <w:rsid w:val="006A3A8D"/>
    <w:rsid w:val="006B6460"/>
    <w:rsid w:val="006B6523"/>
    <w:rsid w:val="006D06FF"/>
    <w:rsid w:val="006D156E"/>
    <w:rsid w:val="006D6379"/>
    <w:rsid w:val="006E7C37"/>
    <w:rsid w:val="00700A28"/>
    <w:rsid w:val="00713B60"/>
    <w:rsid w:val="00744188"/>
    <w:rsid w:val="007937C5"/>
    <w:rsid w:val="007A67F8"/>
    <w:rsid w:val="007E3A1F"/>
    <w:rsid w:val="007E4A50"/>
    <w:rsid w:val="007E670F"/>
    <w:rsid w:val="00810D5C"/>
    <w:rsid w:val="00840A56"/>
    <w:rsid w:val="00856370"/>
    <w:rsid w:val="008815DE"/>
    <w:rsid w:val="008871D4"/>
    <w:rsid w:val="0089789D"/>
    <w:rsid w:val="008A41C9"/>
    <w:rsid w:val="008B2261"/>
    <w:rsid w:val="008C4181"/>
    <w:rsid w:val="008F487C"/>
    <w:rsid w:val="00907F75"/>
    <w:rsid w:val="00940E29"/>
    <w:rsid w:val="009433D3"/>
    <w:rsid w:val="00955CD0"/>
    <w:rsid w:val="009658D5"/>
    <w:rsid w:val="00977352"/>
    <w:rsid w:val="00980C32"/>
    <w:rsid w:val="00984873"/>
    <w:rsid w:val="00997D79"/>
    <w:rsid w:val="009B2660"/>
    <w:rsid w:val="009D2128"/>
    <w:rsid w:val="009E0CE6"/>
    <w:rsid w:val="009E47E1"/>
    <w:rsid w:val="00A2026E"/>
    <w:rsid w:val="00A34335"/>
    <w:rsid w:val="00A40853"/>
    <w:rsid w:val="00A511C6"/>
    <w:rsid w:val="00AB1869"/>
    <w:rsid w:val="00AE41AB"/>
    <w:rsid w:val="00B05DF2"/>
    <w:rsid w:val="00B16BEC"/>
    <w:rsid w:val="00B25348"/>
    <w:rsid w:val="00B47653"/>
    <w:rsid w:val="00B57E70"/>
    <w:rsid w:val="00B63985"/>
    <w:rsid w:val="00B66F54"/>
    <w:rsid w:val="00B7629B"/>
    <w:rsid w:val="00B942C7"/>
    <w:rsid w:val="00BB5769"/>
    <w:rsid w:val="00BB63D6"/>
    <w:rsid w:val="00BD0D0B"/>
    <w:rsid w:val="00C31D5B"/>
    <w:rsid w:val="00C35AB2"/>
    <w:rsid w:val="00C720BA"/>
    <w:rsid w:val="00C812D2"/>
    <w:rsid w:val="00C82E28"/>
    <w:rsid w:val="00C95456"/>
    <w:rsid w:val="00CA0061"/>
    <w:rsid w:val="00CB0202"/>
    <w:rsid w:val="00CC108D"/>
    <w:rsid w:val="00CF1E20"/>
    <w:rsid w:val="00D13AAB"/>
    <w:rsid w:val="00D152C6"/>
    <w:rsid w:val="00D209DF"/>
    <w:rsid w:val="00D22D0E"/>
    <w:rsid w:val="00D4353E"/>
    <w:rsid w:val="00D45497"/>
    <w:rsid w:val="00D600B5"/>
    <w:rsid w:val="00DA6C83"/>
    <w:rsid w:val="00DB4343"/>
    <w:rsid w:val="00DB49CC"/>
    <w:rsid w:val="00DD0518"/>
    <w:rsid w:val="00DE0E9F"/>
    <w:rsid w:val="00DE3E1D"/>
    <w:rsid w:val="00DE6F94"/>
    <w:rsid w:val="00DF50C6"/>
    <w:rsid w:val="00E00CDC"/>
    <w:rsid w:val="00E250D8"/>
    <w:rsid w:val="00E37EDA"/>
    <w:rsid w:val="00E6222F"/>
    <w:rsid w:val="00E651D8"/>
    <w:rsid w:val="00E66651"/>
    <w:rsid w:val="00E85DB0"/>
    <w:rsid w:val="00E9397A"/>
    <w:rsid w:val="00EF7E98"/>
    <w:rsid w:val="00F1334F"/>
    <w:rsid w:val="00F469C4"/>
    <w:rsid w:val="00F478DE"/>
    <w:rsid w:val="00F611A4"/>
    <w:rsid w:val="00F64424"/>
    <w:rsid w:val="00F658C5"/>
    <w:rsid w:val="00F83F75"/>
    <w:rsid w:val="00FC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EFA"/>
    <w:pPr>
      <w:keepNext/>
      <w:keepLines/>
      <w:spacing w:before="200" w:after="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basedOn w:val="Normal"/>
    <w:uiPriority w:val="1"/>
    <w:qFormat/>
    <w:rsid w:val="00DF50C6"/>
    <w:pPr>
      <w:spacing w:after="0" w:line="240" w:lineRule="auto"/>
      <w:jc w:val="left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9E0CE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A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alinkumie@irq.emro.wh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kmatr@irq.emro.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malhasa</dc:creator>
  <cp:lastModifiedBy>HIKMAT, Ms Ruba</cp:lastModifiedBy>
  <cp:revision>2</cp:revision>
  <cp:lastPrinted>2011-04-07T07:41:00Z</cp:lastPrinted>
  <dcterms:created xsi:type="dcterms:W3CDTF">2011-04-08T12:48:00Z</dcterms:created>
  <dcterms:modified xsi:type="dcterms:W3CDTF">2011-04-08T12:48:00Z</dcterms:modified>
</cp:coreProperties>
</file>