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0FB0" w14:textId="60934DE1" w:rsidR="004300F4" w:rsidRDefault="00F138E5" w:rsidP="008B361C">
      <w:pPr>
        <w:pStyle w:val="Heading1"/>
        <w:pBdr>
          <w:bottom w:val="single" w:sz="4" w:space="1" w:color="auto"/>
        </w:pBdr>
        <w:spacing w:before="0"/>
        <w:jc w:val="center"/>
      </w:pPr>
      <w:r>
        <w:t xml:space="preserve">Afghanistan </w:t>
      </w:r>
      <w:r w:rsidR="00CF2418">
        <w:t>case study</w:t>
      </w:r>
    </w:p>
    <w:p w14:paraId="540DD310" w14:textId="77777777" w:rsidR="004300F4" w:rsidRPr="00AB60C9" w:rsidRDefault="004300F4" w:rsidP="004300F4"/>
    <w:tbl>
      <w:tblPr>
        <w:tblStyle w:val="MediumShading1-Accent11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4300F4" w14:paraId="572C3DFD" w14:textId="77777777" w:rsidTr="003F4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166FE08" w14:textId="77777777" w:rsidR="004300F4" w:rsidRDefault="008B361C" w:rsidP="00BB0D7C">
            <w:pPr>
              <w:spacing w:beforeLines="40" w:before="96" w:afterLines="40" w:after="96"/>
            </w:pPr>
            <w:r>
              <w:t xml:space="preserve">Title of the case study </w:t>
            </w:r>
          </w:p>
        </w:tc>
      </w:tr>
      <w:tr w:rsidR="004300F4" w14:paraId="2608F420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752FEE1" w14:textId="64DEC043" w:rsidR="004300F4" w:rsidRDefault="004300F4" w:rsidP="00BB0D7C">
            <w:pPr>
              <w:spacing w:beforeLines="40" w:before="96" w:afterLines="40" w:after="96"/>
              <w:rPr>
                <w:color w:val="1F497D" w:themeColor="text2"/>
                <w:sz w:val="20"/>
                <w:szCs w:val="20"/>
              </w:rPr>
            </w:pPr>
            <w:r>
              <w:rPr>
                <w:b w:val="0"/>
                <w:color w:val="1F497D" w:themeColor="text2"/>
                <w:sz w:val="20"/>
                <w:szCs w:val="20"/>
              </w:rPr>
              <w:t>Name of person completing the form</w:t>
            </w:r>
          </w:p>
        </w:tc>
      </w:tr>
      <w:tr w:rsidR="004300F4" w14:paraId="1425AC6C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08A492A" w14:textId="7D1D3748" w:rsidR="004300F4" w:rsidRDefault="00F5208D" w:rsidP="00437B31">
            <w:pPr>
              <w:spacing w:beforeLines="40" w:before="96" w:afterLines="40" w:after="96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Dr Bashir Ahmad Sarwari </w:t>
            </w:r>
          </w:p>
        </w:tc>
      </w:tr>
      <w:tr w:rsidR="00921D9C" w14:paraId="3629621D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04546EC0" w14:textId="77777777" w:rsidR="00921D9C" w:rsidRDefault="00921D9C" w:rsidP="008B361C">
            <w:pPr>
              <w:spacing w:beforeLines="40" w:before="96" w:afterLines="40" w:after="96"/>
              <w:rPr>
                <w:color w:val="1F497D" w:themeColor="text2"/>
                <w:sz w:val="20"/>
                <w:szCs w:val="20"/>
              </w:rPr>
            </w:pPr>
            <w:r w:rsidRPr="00EE2C9A">
              <w:rPr>
                <w:b w:val="0"/>
                <w:color w:val="1F497D" w:themeColor="text2"/>
                <w:sz w:val="20"/>
                <w:szCs w:val="20"/>
              </w:rPr>
              <w:t xml:space="preserve">Contact details </w:t>
            </w:r>
            <w:r w:rsidR="008B361C">
              <w:rPr>
                <w:b w:val="0"/>
                <w:color w:val="1F497D" w:themeColor="text2"/>
                <w:sz w:val="20"/>
                <w:szCs w:val="20"/>
              </w:rPr>
              <w:t>for more information about the case study</w:t>
            </w:r>
          </w:p>
        </w:tc>
      </w:tr>
      <w:tr w:rsidR="00921D9C" w14:paraId="2F9E508C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CA5CC5F" w14:textId="2D1B6D09" w:rsidR="00921D9C" w:rsidRDefault="00F5208D" w:rsidP="00BB0D7C">
            <w:pPr>
              <w:spacing w:beforeLines="40" w:before="96" w:afterLines="40" w:after="96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Great </w:t>
            </w:r>
            <w:r w:rsidR="00393037">
              <w:rPr>
                <w:color w:val="1F497D" w:themeColor="text2"/>
                <w:sz w:val="20"/>
                <w:szCs w:val="20"/>
              </w:rPr>
              <w:t>M</w:t>
            </w:r>
            <w:r>
              <w:rPr>
                <w:color w:val="1F497D" w:themeColor="text2"/>
                <w:sz w:val="20"/>
                <w:szCs w:val="20"/>
              </w:rPr>
              <w:t>asooud Road, Dist # 9 Kabul, Afghanistan</w:t>
            </w:r>
            <w:r w:rsidR="00B251B1">
              <w:rPr>
                <w:color w:val="1F497D" w:themeColor="text2"/>
                <w:sz w:val="20"/>
                <w:szCs w:val="20"/>
              </w:rPr>
              <w:t>,</w:t>
            </w:r>
            <w:r>
              <w:rPr>
                <w:color w:val="1F497D" w:themeColor="text2"/>
                <w:sz w:val="20"/>
                <w:szCs w:val="20"/>
              </w:rPr>
              <w:t xml:space="preserve"> 0799301090</w:t>
            </w:r>
          </w:p>
        </w:tc>
      </w:tr>
      <w:tr w:rsidR="004300F4" w14:paraId="703AF937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4F81BD" w:themeFill="accent1"/>
          </w:tcPr>
          <w:p w14:paraId="6784E466" w14:textId="77777777" w:rsidR="004300F4" w:rsidRPr="00DB6B60" w:rsidRDefault="004300F4" w:rsidP="008B361C">
            <w:pPr>
              <w:spacing w:beforeLines="40" w:before="96" w:afterLines="40" w:after="96"/>
              <w:rPr>
                <w:color w:val="FFFFFF" w:themeColor="background1"/>
                <w:sz w:val="20"/>
                <w:szCs w:val="20"/>
              </w:rPr>
            </w:pPr>
            <w:r w:rsidRPr="00DB6B60">
              <w:rPr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</w:tr>
      <w:tr w:rsidR="004300F4" w14:paraId="3305C557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21779CDB" w14:textId="70A7DA84" w:rsidR="0054056F" w:rsidRDefault="002C5E8B" w:rsidP="00412424">
            <w:pPr>
              <w:tabs>
                <w:tab w:val="num" w:pos="720"/>
              </w:tabs>
              <w:spacing w:beforeLines="40" w:before="96" w:afterLines="40" w:after="96"/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</w:pP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Briefly describe the</w:t>
            </w:r>
            <w:r w:rsidR="00412424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 xml:space="preserve"> organization of 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the h</w:t>
            </w:r>
            <w:r w:rsidR="00412424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 xml:space="preserve">ealth system in your country: </w:t>
            </w:r>
            <w:r w:rsidR="00CE1120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 xml:space="preserve">governance 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m</w:t>
            </w:r>
            <w:r w:rsidR="00CE1120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echanisms/structures (health policies/strategies/plans, legislation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,</w:t>
            </w:r>
            <w:r w:rsidR="00CE1120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 xml:space="preserve"> etc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.</w:t>
            </w:r>
            <w:r w:rsidR="00CE1120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), financing mechanisms, human resources (density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 xml:space="preserve">, </w:t>
            </w:r>
            <w:r w:rsidR="00CE1120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distribution)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,</w:t>
            </w:r>
            <w:r w:rsidR="00CE1120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 xml:space="preserve"> availability of service delivery packages (what are the preventive, curative and rehabilitative/palliative services included in the package),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 xml:space="preserve"> </w:t>
            </w:r>
            <w:r w:rsidR="00CE1120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information system organization (core set of indicators, standard collection, collation, analysis and reporting mechanisms</w:t>
            </w:r>
            <w:r w:rsidR="00412424"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)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eastAsia="en-GB"/>
              </w:rPr>
              <w:t>.</w:t>
            </w:r>
          </w:p>
          <w:p w14:paraId="2269FA91" w14:textId="68B0D983" w:rsidR="005774BD" w:rsidRDefault="00C054DF" w:rsidP="00CD2F34">
            <w:pPr>
              <w:tabs>
                <w:tab w:val="num" w:pos="720"/>
              </w:tabs>
              <w:spacing w:beforeLines="40" w:before="96" w:afterLines="40" w:after="9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A m</w:t>
            </w:r>
            <w:r w:rsidR="00F5208D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ental health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strategy for the year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2011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sym w:font="Symbol" w:char="F02D"/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2016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has been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developed and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 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related action plan and costing completed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.</w:t>
            </w:r>
            <w:r w:rsidR="00F5208D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The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Ministry of </w:t>
            </w:r>
            <w:r w:rsidR="001D3EC9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Public 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H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ealth has </w:t>
            </w:r>
            <w:r w:rsidR="00DF7E8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a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stewardship role for service provision and in almost</w:t>
            </w:r>
            <w:r w:rsidR="00101F4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all the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29 province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101F4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(except </w:t>
            </w:r>
            <w:r w:rsidR="00B251B1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three</w:t>
            </w:r>
            <w:r w:rsidR="00101F4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)</w:t>
            </w:r>
            <w:r w:rsidR="00CE11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services are provid</w:t>
            </w:r>
            <w:r w:rsidR="00DF7E8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ed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through contract by </w:t>
            </w:r>
            <w:r w:rsidR="00DF7E8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nongovernmental organizations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. P</w:t>
            </w:r>
            <w:r w:rsidR="00DF7E8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rimary health care (PHC)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services are fund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ed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by donor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at a cost of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almost 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US$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4.25/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per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capita/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per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year.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tandard training curricula and 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manual ha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ve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been developed for 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doctors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, 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n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urses, </w:t>
            </w:r>
            <w:r w:rsidR="005A0FE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midwives</w:t>
            </w:r>
            <w:r w:rsidR="005E242B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(MWs)</w:t>
            </w:r>
            <w:r w:rsidR="001D166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, </w:t>
            </w:r>
            <w:r w:rsidR="001D1660" w:rsidRPr="001D166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community health supervisor</w:t>
            </w:r>
            <w:r w:rsidR="001D166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1D166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and </w:t>
            </w:r>
            <w:r w:rsidR="007968D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community health workers</w:t>
            </w:r>
            <w:r w:rsidR="001D166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. A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new category of </w:t>
            </w:r>
            <w:r w:rsidR="001D166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sychosocial counsellor has been defined</w:t>
            </w:r>
            <w:r w:rsidR="001D166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trained and deployed to all comprehensive health centres</w:t>
            </w:r>
            <w:r w:rsidR="00A44A3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(CHCs)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(</w:t>
            </w:r>
            <w:r w:rsidR="005774B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1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year: 3</w:t>
            </w:r>
            <w:r w:rsidR="005774B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month</w:t>
            </w:r>
            <w:r w:rsidR="005774B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intensive in class and 9 mont</w:t>
            </w:r>
            <w:r w:rsidR="005774B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hs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on</w:t>
            </w:r>
            <w:r w:rsidR="008610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-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the</w:t>
            </w:r>
            <w:r w:rsidR="008610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-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job)</w:t>
            </w:r>
            <w:r w:rsidR="005774B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. </w:t>
            </w:r>
          </w:p>
          <w:p w14:paraId="39368C3B" w14:textId="106537EB" w:rsidR="006F6A77" w:rsidRDefault="005774BD">
            <w:pPr>
              <w:tabs>
                <w:tab w:val="num" w:pos="720"/>
              </w:tabs>
              <w:spacing w:beforeLines="40" w:before="96" w:afterLines="40" w:after="96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C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urrently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: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380 CHCs out of 400 ha</w:t>
            </w:r>
            <w:r w:rsidR="00B251B1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ve</w:t>
            </w:r>
            <w:r w:rsidR="00642E2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at least one </w:t>
            </w:r>
            <w:r w:rsidR="008610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psychosocial</w:t>
            </w:r>
            <w:r w:rsidR="008610D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counsell</w:t>
            </w:r>
            <w:r w:rsidR="008610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or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  <w:r w:rsidR="00393037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CC3D9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b</w:t>
            </w:r>
            <w:r w:rsidR="00393037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asic psychotropic medication is available in almost all PHC settings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  <w:r w:rsidR="00393037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MWs are providing basic counselling in basic health centre</w:t>
            </w:r>
            <w:r w:rsidR="00E55DAA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A819E5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(BHCs)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F52D06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with</w:t>
            </w:r>
            <w:r w:rsidR="00F52D06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15</w:t>
            </w:r>
            <w:r w:rsidR="00A819E5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 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000</w:t>
            </w:r>
            <w:r w:rsidR="00E55DAA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sym w:font="Symbol" w:char="F02D"/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3000 population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there are referral</w:t>
            </w:r>
            <w:r w:rsidR="00F52D06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between health facility and secondary care (hospital sector)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097DF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of the</w:t>
            </w:r>
            <w:r w:rsidR="00F52D06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three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kind</w:t>
            </w:r>
            <w:r w:rsidR="00F52D06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of hospital (district</w:t>
            </w:r>
            <w:r w:rsidR="00097DF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with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up to 40 beds, </w:t>
            </w:r>
            <w:r w:rsidR="00F52D06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rovincial </w:t>
            </w:r>
            <w:r w:rsidR="00097DF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with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up to 100 beds and regional </w:t>
            </w:r>
            <w:r w:rsidR="00097DF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with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up to 400 beds)</w:t>
            </w:r>
            <w:r w:rsidR="00F52D06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mental health service</w:t>
            </w:r>
            <w:r w:rsidR="00F52D06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are weak in </w:t>
            </w:r>
            <w:r w:rsidR="0031292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district hospitals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, in </w:t>
            </w:r>
            <w:r w:rsidR="0031292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provincial hospitals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there </w:t>
            </w:r>
            <w:r w:rsidR="0031292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is</w:t>
            </w:r>
            <w:r w:rsidR="0031292C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a</w:t>
            </w:r>
            <w:r w:rsidR="0031292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doctor providing </w:t>
            </w:r>
            <w:r w:rsidR="007D10CB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an </w:t>
            </w:r>
            <w:r w:rsidR="002960F3" w:rsidRPr="002960F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out-patient department </w:t>
            </w:r>
            <w:r w:rsidR="002960F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(</w:t>
            </w:r>
            <w:r w:rsidR="002960F3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OPD</w:t>
            </w:r>
            <w:r w:rsidR="002960F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)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and </w:t>
            </w:r>
            <w:r w:rsidR="001D3EC9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two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0A2C85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psychosocial</w:t>
            </w:r>
            <w:r w:rsidR="000A2C85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counsell</w:t>
            </w:r>
            <w:r w:rsidR="000A2C85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ors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providing </w:t>
            </w:r>
            <w:r w:rsidR="003D7AFB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psychosocial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counselling services, </w:t>
            </w:r>
            <w:r w:rsidR="00097DF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and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in regional 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h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ospitals there 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are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mental health ward</w:t>
            </w:r>
            <w:r w:rsidR="00F028B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with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up to 20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sym w:font="Symbol" w:char="F02D"/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40 beds with</w:t>
            </w:r>
            <w:r w:rsidR="005F09C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an OPD and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2960F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in</w:t>
            </w:r>
            <w:r w:rsidR="002960F3" w:rsidRPr="002960F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-patient department</w:t>
            </w:r>
            <w:r w:rsidR="002960F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(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IPD</w:t>
            </w:r>
            <w:r w:rsidR="002960F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)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including 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 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residency program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mes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for psychiatrist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967E3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  <w:r w:rsidR="0022236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during </w:t>
            </w:r>
            <w:r w:rsidR="00193DE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eight</w:t>
            </w:r>
            <w:r w:rsidR="0022236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years almost 102 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p</w:t>
            </w:r>
            <w:r w:rsidR="0022236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sychiatrists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have</w:t>
            </w:r>
            <w:r w:rsidR="0022236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graduated from 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residency</w:t>
            </w:r>
            <w:r w:rsidR="0022236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program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me</w:t>
            </w:r>
            <w:r w:rsidR="0022236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967E3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786F43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a</w:t>
            </w:r>
            <w:r w:rsidR="0022236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suicide prevention strategy has been developed and some part of it </w:t>
            </w:r>
            <w:r w:rsidR="00967E3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has </w:t>
            </w:r>
            <w:r w:rsidR="0022236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al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ready </w:t>
            </w:r>
            <w:r w:rsidR="00967E3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begun 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to be implemented</w:t>
            </w:r>
            <w:r w:rsidR="00967E3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a standard a package of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emergency counselling and </w:t>
            </w:r>
            <w:r w:rsidR="0060535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psychological first aid 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has been developed and </w:t>
            </w:r>
            <w:r w:rsidR="00E1003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two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A2C85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psychosocial</w:t>
            </w:r>
            <w:r w:rsidR="000A2C85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counsell</w:t>
            </w:r>
            <w:r w:rsidR="000A2C85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ors</w:t>
            </w:r>
            <w:r w:rsidR="000A2C85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trained in every province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later on these counsellor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will provide EC training for med levels and </w:t>
            </w:r>
            <w:r w:rsidR="0060535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psychological first aid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for community gatekeepers 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in 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the most vulnerable provinces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there 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are eight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6A05B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deliverables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in 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F537B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health management information system (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HMIS</w:t>
            </w:r>
            <w:r w:rsidR="00F537B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)</w:t>
            </w:r>
            <w:r w:rsidR="00872AC0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system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and all implementing 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p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artners provid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monthly report</w:t>
            </w:r>
            <w:r w:rsidR="00FF442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to </w:t>
            </w:r>
            <w:r w:rsidR="00D501EA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HMIS/</w:t>
            </w:r>
            <w:r w:rsidR="00C326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Ministry of Public Health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and every quarter </w:t>
            </w:r>
            <w:r w:rsidR="00BA728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data are analys</w:t>
            </w:r>
            <w:r w:rsidR="00BA728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ed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by </w:t>
            </w:r>
            <w:r w:rsidR="00BA728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d</w:t>
            </w:r>
            <w:r w:rsid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epartment</w:t>
            </w:r>
            <w:r w:rsidR="00ED708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7CAE80FB" w14:textId="581DEC72" w:rsidR="006A05B8" w:rsidRPr="006A05B8" w:rsidRDefault="006A05B8" w:rsidP="006A05B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D7087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0C3BE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Common </w:t>
            </w:r>
            <w:r w:rsidR="00BA7280"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mental disorder</w:t>
            </w:r>
            <w:r w:rsidR="00C015C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s: </w:t>
            </w:r>
            <w:r w:rsidR="00BA7280"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depression, anxiety, post</w:t>
            </w:r>
            <w:r w:rsidR="00BA7280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BA7280"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traumatic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stress disorder</w:t>
            </w:r>
            <w:r w:rsidR="00C015C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(PTSD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14:paraId="4D971D4F" w14:textId="2EDBC9A4" w:rsidR="006A05B8" w:rsidRPr="006A05B8" w:rsidRDefault="006A05B8" w:rsidP="006A05B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2.</w:t>
            </w:r>
            <w:r w:rsidR="000C3BE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Severe </w:t>
            </w:r>
            <w:r w:rsidR="00BA7280"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mental disorder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diagnosed and referred</w:t>
            </w:r>
          </w:p>
          <w:p w14:paraId="394C50EB" w14:textId="0FB1E23D" w:rsidR="006A05B8" w:rsidRPr="006A05B8" w:rsidRDefault="006A05B8" w:rsidP="006A05B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3.</w:t>
            </w:r>
            <w:r w:rsidR="000C3BE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Epilepsy</w:t>
            </w:r>
          </w:p>
          <w:p w14:paraId="3FC90C75" w14:textId="23E1F48C" w:rsidR="006A05B8" w:rsidRPr="006A05B8" w:rsidRDefault="006A05B8" w:rsidP="006A05B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4.</w:t>
            </w:r>
            <w:r w:rsidR="000C3BE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Number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of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health facilities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with IEC (mental health) materials</w:t>
            </w:r>
          </w:p>
          <w:p w14:paraId="1EEFAA1D" w14:textId="688447A7" w:rsidR="006A05B8" w:rsidRPr="006A05B8" w:rsidRDefault="006A05B8" w:rsidP="006A05B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5.</w:t>
            </w:r>
            <w:r w:rsidR="000C3BE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Number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of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health facilities</w:t>
            </w:r>
            <w:r w:rsidR="009B7347"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providing </w:t>
            </w:r>
            <w:r w:rsidR="00BA7280"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detoxification of substance abuse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services (</w:t>
            </w:r>
            <w:r w:rsidR="00BA7280">
              <w:rPr>
                <w:b w:val="0"/>
                <w:bCs w:val="0"/>
                <w:color w:val="000000" w:themeColor="text1"/>
                <w:sz w:val="20"/>
                <w:szCs w:val="20"/>
              </w:rPr>
              <w:t>n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arcotics)</w:t>
            </w:r>
          </w:p>
          <w:p w14:paraId="6B5DEA8E" w14:textId="5FA9DBF4" w:rsidR="006A05B8" w:rsidRPr="006A05B8" w:rsidRDefault="006A05B8" w:rsidP="006A05B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6.</w:t>
            </w:r>
            <w:r w:rsidR="000C3BE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Availability of psychosocial counselling services in </w:t>
            </w:r>
            <w:r w:rsidR="00624CCA">
              <w:rPr>
                <w:b w:val="0"/>
                <w:bCs w:val="0"/>
                <w:color w:val="000000" w:themeColor="text1"/>
                <w:sz w:val="20"/>
                <w:szCs w:val="20"/>
              </w:rPr>
              <w:t>health facilities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0CFC497E" w14:textId="12DA0D53" w:rsidR="006A05B8" w:rsidRPr="006A05B8" w:rsidRDefault="006A05B8" w:rsidP="006A05B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7.</w:t>
            </w:r>
            <w:r w:rsidR="000C3BE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Number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of </w:t>
            </w:r>
            <w:r w:rsidR="00BA7280">
              <w:rPr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lients received psychosocial counselling </w:t>
            </w:r>
          </w:p>
          <w:p w14:paraId="459C1CA6" w14:textId="161EFC1A" w:rsidR="006A05B8" w:rsidRDefault="006A05B8" w:rsidP="006A05B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8.</w:t>
            </w:r>
            <w:r w:rsidR="000C3BE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Stock out report on </w:t>
            </w:r>
            <w:r w:rsidR="00BA7280" w:rsidRP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fluoxetine and amitriptyline</w:t>
            </w:r>
            <w:r w:rsidR="00ED7087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  <w:p w14:paraId="2823042D" w14:textId="77777777" w:rsidR="00BA7280" w:rsidRDefault="00BA7280" w:rsidP="006A05B8">
            <w:pPr>
              <w:rPr>
                <w:color w:val="000000" w:themeColor="text1"/>
                <w:sz w:val="20"/>
                <w:szCs w:val="20"/>
              </w:rPr>
            </w:pPr>
          </w:p>
          <w:p w14:paraId="5B53A5A0" w14:textId="4D453E74" w:rsidR="00412424" w:rsidRPr="00224C98" w:rsidRDefault="00BA7280" w:rsidP="00224C98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The 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1987 Mental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ealth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ct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was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revised in 2016 and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is </w:t>
            </w:r>
            <w:r w:rsidR="001174EC">
              <w:rPr>
                <w:b w:val="0"/>
                <w:bCs w:val="0"/>
                <w:color w:val="000000" w:themeColor="text1"/>
                <w:sz w:val="20"/>
                <w:szCs w:val="20"/>
              </w:rPr>
              <w:t>with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the Ministry of Justice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to be approved</w:t>
            </w:r>
            <w:r w:rsidR="001174EC">
              <w:rPr>
                <w:b w:val="0"/>
                <w:bCs w:val="0"/>
                <w:color w:val="000000" w:themeColor="text1"/>
                <w:sz w:val="20"/>
                <w:szCs w:val="20"/>
              </w:rPr>
              <w:t>; a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new code of practice </w:t>
            </w:r>
            <w:r w:rsidR="001174E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has been 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developed to implement the 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ct</w:t>
            </w:r>
            <w:r w:rsidR="001174E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and a 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new strategy for the year</w:t>
            </w:r>
            <w:r w:rsidR="009B7347">
              <w:rPr>
                <w:b w:val="0"/>
                <w:bCs w:val="0"/>
                <w:color w:val="000000" w:themeColor="text1"/>
                <w:sz w:val="20"/>
                <w:szCs w:val="20"/>
              </w:rPr>
              <w:t>s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2017</w:t>
            </w:r>
            <w:r w:rsidR="001174E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sym w:font="Symbol" w:char="F02D"/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2022 is </w:t>
            </w:r>
            <w:r w:rsidR="001174EC">
              <w:rPr>
                <w:b w:val="0"/>
                <w:bCs w:val="0"/>
                <w:color w:val="000000" w:themeColor="text1"/>
                <w:sz w:val="20"/>
                <w:szCs w:val="20"/>
              </w:rPr>
              <w:t>being developed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1174E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The 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WHO</w:t>
            </w:r>
            <w:r w:rsidR="00F61C72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Quality</w:t>
            </w:r>
            <w:r w:rsidR="00F61C72">
              <w:rPr>
                <w:b w:val="0"/>
                <w:bCs w:val="0"/>
                <w:color w:val="000000" w:themeColor="text1"/>
                <w:sz w:val="20"/>
                <w:szCs w:val="20"/>
              </w:rPr>
              <w:t>R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ight</w:t>
            </w:r>
            <w:r w:rsidR="00F61C72">
              <w:rPr>
                <w:b w:val="0"/>
                <w:bCs w:val="0"/>
                <w:color w:val="000000" w:themeColor="text1"/>
                <w:sz w:val="20"/>
                <w:szCs w:val="20"/>
              </w:rPr>
              <w:t>s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toolkit has been implemented in Kabul </w:t>
            </w:r>
            <w:r w:rsidR="001174EC">
              <w:rPr>
                <w:b w:val="0"/>
                <w:bCs w:val="0"/>
                <w:color w:val="000000" w:themeColor="text1"/>
                <w:sz w:val="20"/>
                <w:szCs w:val="20"/>
              </w:rPr>
              <w:t>m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>ental health hospital</w:t>
            </w:r>
            <w:r w:rsidR="001174E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6A05B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12424" w14:paraId="5218365C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7F7068C1" w14:textId="77694219" w:rsidR="00412424" w:rsidRPr="00412424" w:rsidRDefault="00412424" w:rsidP="00412424">
            <w:pPr>
              <w:tabs>
                <w:tab w:val="num" w:pos="720"/>
              </w:tabs>
              <w:spacing w:beforeLines="40" w:before="96" w:afterLines="40" w:after="96"/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</w:pP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lastRenderedPageBreak/>
              <w:t>Briefly describe the process of Integration of mental health in general health care/PHC in your country</w:t>
            </w:r>
            <w:r w:rsidR="00113AC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.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Please indicate the proportion of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PHC facilities which are providing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integrated services and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provide information about the governance mechanisms/structures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put into place to facilitate integration, financing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mechanisms, </w:t>
            </w:r>
            <w:r w:rsidR="001174EC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h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uman resource development strategies (including training, deployment and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continued development),</w:t>
            </w:r>
            <w:r w:rsidR="00113AC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package of mental health interventions being delivered in an integrated manner, </w:t>
            </w:r>
            <w:r w:rsidR="001174EC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m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onitoring and evaluation mechanisms put in place to support the process of integration</w:t>
            </w:r>
            <w:r w:rsidR="00805E3D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,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including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integrating </w:t>
            </w:r>
            <w:r w:rsidR="001174EC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a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mental health component in </w:t>
            </w:r>
            <w:r w:rsidR="00805E3D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the 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national health</w:t>
            </w:r>
            <w:r w:rsidR="001174EC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 xml:space="preserve"> i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nformation system (</w:t>
            </w:r>
            <w:r w:rsidR="001174EC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c</w:t>
            </w:r>
            <w:r w:rsidRPr="00412424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18"/>
                <w:lang w:eastAsia="en-GB"/>
              </w:rPr>
              <w:t>ore set of indicators, standard collection, collation, analysis and reporting mechanisms)</w:t>
            </w:r>
          </w:p>
          <w:p w14:paraId="533D9D96" w14:textId="78679B8B" w:rsidR="00412424" w:rsidRDefault="001174EC" w:rsidP="00412424">
            <w:pPr>
              <w:tabs>
                <w:tab w:val="num" w:pos="720"/>
              </w:tabs>
              <w:spacing w:beforeLines="40" w:before="96" w:afterLines="40" w:after="96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ince 2005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mental health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has been</w:t>
            </w:r>
            <w:r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integrated in PHC and 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in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the h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ospital sector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. P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riority conditions are common mental disorder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such as depression (mild and moderate), anxiety disorder (GAD, PTSD,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hobia,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anic, OCD), unexplained somatic complain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ts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 conversion disorder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 learning problem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 mental retardation and epilepsy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and severe mental disorder</w:t>
            </w:r>
            <w:r w:rsidR="00596839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such as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m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ania, severe and psychotic depression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including post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-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partum depression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224C98" w:rsidRPr="006A05B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and schizophrenia.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T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he approach to deal with mental disorder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and psychosocial problem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is bio-psychosocial,</w:t>
            </w:r>
          </w:p>
          <w:p w14:paraId="7DD371EF" w14:textId="6331CACD" w:rsidR="00224C98" w:rsidRDefault="002A2593" w:rsidP="00224C98">
            <w:pPr>
              <w:tabs>
                <w:tab w:val="num" w:pos="720"/>
              </w:tabs>
              <w:spacing w:beforeLines="40" w:before="96" w:afterLines="40" w:after="96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B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elow are </w:t>
            </w:r>
            <w:r w:rsidR="00285E7E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the 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types of health facility in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the </w:t>
            </w:r>
            <w:r w:rsidR="00224C98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health system</w:t>
            </w:r>
            <w:r w:rsidR="009C7CC7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:</w:t>
            </w:r>
          </w:p>
          <w:p w14:paraId="33C6D3FD" w14:textId="207693DF" w:rsidR="004B3A1A" w:rsidRPr="006D6215" w:rsidRDefault="0022236D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more than </w:t>
            </w:r>
            <w:r w:rsidR="004B3A1A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15</w:t>
            </w:r>
            <w:r w:rsidR="00596839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 </w:t>
            </w:r>
            <w:r w:rsidR="004B3A1A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175</w:t>
            </w:r>
            <w:r w:rsidR="002A2593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h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ealth post</w:t>
            </w:r>
            <w:r w:rsidR="002A2593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run by </w:t>
            </w:r>
            <w:r w:rsidR="000942B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two CHWs</w:t>
            </w:r>
            <w:r w:rsidR="002A2593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9E6237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each 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cover</w:t>
            </w:r>
            <w:r w:rsidR="002A2593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ing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3000 population</w:t>
            </w:r>
            <w:r w:rsidR="009E6237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provi</w:t>
            </w:r>
            <w:r w:rsidR="000E55EE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di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ng awareness, identification of cases and follow up of patients</w:t>
            </w:r>
            <w:r w:rsidR="000E55EE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</w:p>
          <w:p w14:paraId="6DBF559E" w14:textId="3FE4227C" w:rsidR="00224C98" w:rsidRPr="006D6215" w:rsidRDefault="004B3A1A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579</w:t>
            </w:r>
            <w:r w:rsidR="0022236D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0E55EE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ub</w:t>
            </w:r>
            <w:r w:rsidR="000B42F2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c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entres run by nurse</w:t>
            </w:r>
            <w:r w:rsidR="000B42F2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MW and </w:t>
            </w:r>
            <w:r w:rsidR="009E6237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medical doctors 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provi</w:t>
            </w:r>
            <w:r w:rsidR="009C7CC7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di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ng </w:t>
            </w:r>
            <w:r w:rsidR="000B42F2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bio</w:t>
            </w:r>
            <w:r w:rsidR="000942B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-</w:t>
            </w:r>
            <w:r w:rsidR="000B42F2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psychosocial 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services through </w:t>
            </w:r>
            <w:r w:rsidR="000B42F2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medication/b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asic</w:t>
            </w:r>
            <w:r w:rsidR="009E6237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psychosocial counselling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located in area</w:t>
            </w:r>
            <w:r w:rsidR="000B42F2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0B42F2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up to </w:t>
            </w:r>
            <w:r w:rsidR="009E6237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two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hours </w:t>
            </w:r>
            <w:r w:rsidR="00A44C9B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away 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by </w:t>
            </w:r>
            <w:r w:rsidR="000B42F2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foot;</w:t>
            </w:r>
          </w:p>
          <w:p w14:paraId="60447DE4" w14:textId="405D37E9" w:rsidR="004B3A1A" w:rsidRPr="006D6215" w:rsidRDefault="004B3A1A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147 mobile health team providing basic </w:t>
            </w:r>
            <w:r w:rsidR="009C7CC7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counselling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and medication for mentally ill patient</w:t>
            </w:r>
            <w:r w:rsidR="00A44C9B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s;</w:t>
            </w:r>
          </w:p>
          <w:p w14:paraId="3E9E7875" w14:textId="2AD1DE4B" w:rsidR="00224C98" w:rsidRPr="006D6215" w:rsidRDefault="0022236D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more than 83</w:t>
            </w:r>
            <w:r w:rsidR="004B3A1A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4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BHC</w:t>
            </w:r>
            <w:r w:rsidR="00A44C9B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cover</w:t>
            </w:r>
            <w:r w:rsidR="00A44C9B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ing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15</w:t>
            </w:r>
            <w:r w:rsidR="0078062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 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000</w:t>
            </w:r>
            <w:r w:rsidR="0078062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sym w:font="Symbol" w:char="F02D"/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30</w:t>
            </w:r>
            <w:r w:rsidR="0078062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 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000 area providing </w:t>
            </w:r>
            <w:r w:rsidR="00A44C9B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b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asic counselling by MWs and medication by </w:t>
            </w:r>
            <w:r w:rsidR="00A44C9B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t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rained </w:t>
            </w:r>
            <w:r w:rsidR="00A44C9B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medical doctors,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including supervision and documentation</w:t>
            </w:r>
            <w:r w:rsidR="0078062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</w:p>
          <w:p w14:paraId="607FF82B" w14:textId="006B2073" w:rsidR="00224C98" w:rsidRPr="006D6215" w:rsidRDefault="00285E7E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m</w:t>
            </w:r>
            <w:r w:rsidR="0022236D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ore than 40</w:t>
            </w:r>
            <w:r w:rsidR="004B3A1A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5</w:t>
            </w:r>
            <w:r w:rsidR="0022236D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CHC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24C98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which cover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ing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30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 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000-60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 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000 population</w:t>
            </w:r>
            <w:r w:rsidR="00274AB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providing advanced </w:t>
            </w:r>
            <w:r w:rsidR="00274AB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psychosocial </w:t>
            </w:r>
            <w:r w:rsidR="00274AB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counselling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services by trained </w:t>
            </w:r>
            <w:r w:rsidR="00274AB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psychosocial </w:t>
            </w:r>
            <w:r w:rsidR="00274AB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counsellors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and medication by trained </w:t>
            </w:r>
            <w:r w:rsidR="00274AB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medical doctors,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including supervision and documentation and monitoring</w:t>
            </w:r>
          </w:p>
          <w:p w14:paraId="28607765" w14:textId="4512A79D" w:rsidR="00D771C0" w:rsidRPr="006D6215" w:rsidRDefault="0022236D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more than </w:t>
            </w:r>
            <w:r w:rsidR="004B3A1A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80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district </w:t>
            </w:r>
            <w:r w:rsidR="00274AB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h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ospital</w:t>
            </w:r>
            <w:r w:rsidR="00274AB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2E42C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: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currently there</w:t>
            </w:r>
            <w:r w:rsidR="002E42C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is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basic counselling by nurses and MWs plus medication by trained </w:t>
            </w:r>
            <w:r w:rsidR="002E42C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medical doctors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and </w:t>
            </w:r>
            <w:r w:rsidR="000C4DE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this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is a bottleneck for mental health</w:t>
            </w:r>
            <w:r w:rsidR="000C4DE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</w:p>
          <w:p w14:paraId="17D11524" w14:textId="245D2BC9" w:rsidR="00D771C0" w:rsidRPr="006D6215" w:rsidRDefault="004B3A1A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28</w:t>
            </w:r>
            <w:r w:rsidR="0022236D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provincial hospital</w:t>
            </w:r>
            <w:r w:rsidR="000C4DE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cover</w:t>
            </w:r>
            <w:r w:rsidR="000C4DE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ing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100</w:t>
            </w:r>
            <w:r w:rsidR="0078062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 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000 population with IPD and OPD services and equipped with 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two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psychosocial 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counsellors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to provide counselling services and short stay IPD </w:t>
            </w:r>
            <w:r w:rsidR="003A6644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services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for severe cases of mental </w:t>
            </w:r>
            <w:r w:rsidR="003A6644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health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;</w:t>
            </w:r>
          </w:p>
          <w:p w14:paraId="4B24C970" w14:textId="1202E77A" w:rsidR="00D771C0" w:rsidRPr="006D6215" w:rsidRDefault="001E061C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six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regional hospital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providing </w:t>
            </w:r>
            <w:r w:rsidR="0023649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an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IPD and OPD and also 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psychosocial 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counselling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plus </w:t>
            </w:r>
            <w:r w:rsidR="003A6644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residency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program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mes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for psychiatrist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s;</w:t>
            </w:r>
          </w:p>
          <w:p w14:paraId="5D50B2D7" w14:textId="614FE028" w:rsidR="00D771C0" w:rsidRPr="006D6215" w:rsidRDefault="001E061C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one m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ental health hospital is a tertiary hospital 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with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100 beds (40 for drug users and 60 for mental health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patients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)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,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with a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residency program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>me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 and also </w:t>
            </w:r>
            <w:r w:rsidR="00D771C0"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services for forensic and child psychiatry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;</w:t>
            </w:r>
          </w:p>
          <w:p w14:paraId="7BE9C42F" w14:textId="31748593" w:rsidR="00412424" w:rsidRPr="003A6644" w:rsidRDefault="00D771C0" w:rsidP="004172F9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/>
              <w:rPr>
                <w:rFonts w:eastAsia="Times New Roman" w:cs="Calibri"/>
                <w:color w:val="000000" w:themeColor="text1"/>
                <w:sz w:val="20"/>
                <w:lang w:eastAsia="en-GB"/>
              </w:rPr>
            </w:pP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there are many program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me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s at community level to provide awareness and referral such as in 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women’s prisons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, juvenile centres, women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’s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gathering places, mosques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school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and universities</w:t>
            </w:r>
            <w:r w:rsidR="004827AF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A2593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780628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with mental</w:t>
            </w:r>
            <w:r w:rsidRPr="002A2593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D6215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health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prevention and promotion interventions such as life skill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s</w:t>
            </w:r>
            <w: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education</w:t>
            </w:r>
            <w:r w:rsidR="001E061C"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2C5E8B" w14:paraId="5521A7DB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05EA47DC" w14:textId="77777777" w:rsidR="00C70F63" w:rsidRDefault="002C5E8B" w:rsidP="00C70F63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What c</w:t>
            </w:r>
            <w:r w:rsidRPr="009B0D60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 xml:space="preserve">hallenges </w:t>
            </w: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did you face?</w:t>
            </w:r>
          </w:p>
          <w:p w14:paraId="07D36DA2" w14:textId="7C05810E" w:rsidR="00412424" w:rsidRPr="00CB746A" w:rsidRDefault="00D771C0" w:rsidP="00CB746A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</w:pPr>
            <w:r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Low resources</w:t>
            </w:r>
            <w:r w:rsidR="003274E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:</w:t>
            </w:r>
            <w:r w:rsidR="00FC7E88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827AF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The European Union </w:t>
            </w:r>
            <w:r w:rsidR="00CB746A"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is </w:t>
            </w:r>
            <w:r w:rsidR="00ED780F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the only</w:t>
            </w:r>
            <w:r w:rsidR="003274E7"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CB746A"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donor for mental health</w:t>
            </w:r>
            <w:r w:rsidR="003274E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Stigma </w:t>
            </w:r>
            <w:r w:rsidR="00ED780F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exists </w:t>
            </w:r>
            <w:r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at different level</w:t>
            </w:r>
            <w:r w:rsidR="003274E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ED780F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. L</w:t>
            </w:r>
            <w:r w:rsidR="00CB746A"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ow </w:t>
            </w:r>
            <w:r w:rsidR="00ED780F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community </w:t>
            </w:r>
            <w:r w:rsidR="00CB746A"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awareness</w:t>
            </w:r>
            <w:r w:rsidR="00ED780F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. I</w:t>
            </w:r>
            <w:r w:rsidR="00CB746A"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nsecurity</w:t>
            </w:r>
            <w:r w:rsidR="00ED780F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CB746A"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A2593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Limited </w:t>
            </w:r>
            <w:r w:rsidR="00CB746A" w:rsidRPr="00CB746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public mental health expertise, </w:t>
            </w:r>
            <w:r w:rsidR="002A2593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with only </w:t>
            </w:r>
            <w:r w:rsidR="006F6A7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one </w:t>
            </w:r>
            <w:r w:rsidR="004827A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psychosocial </w:t>
            </w:r>
            <w:r w:rsidR="004827AF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counsellor </w:t>
            </w:r>
            <w:r w:rsidR="006F6A7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at every CHC</w:t>
            </w:r>
            <w:r w:rsidR="002A2593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6F6A7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which is difficult in </w:t>
            </w:r>
            <w:r w:rsidR="002A2593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the Af</w:t>
            </w:r>
            <w:r w:rsidR="006F6A7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ghan context due to 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sociocultural issues</w:t>
            </w:r>
            <w:r w:rsidR="002A2593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2C5E8B" w14:paraId="0DFF93DF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07316BC2" w14:textId="77777777" w:rsidR="00C70F63" w:rsidRPr="00C70F63" w:rsidRDefault="00C70F63" w:rsidP="00412424">
            <w:pPr>
              <w:spacing w:beforeLines="40" w:before="96" w:afterLines="40" w:after="96"/>
              <w:rPr>
                <w:rFonts w:eastAsia="Times New Roman" w:cs="Calibri"/>
                <w:b w:val="0"/>
                <w:bCs w:val="0"/>
                <w:color w:val="1F497D" w:themeColor="text2"/>
                <w:sz w:val="20"/>
                <w:szCs w:val="20"/>
                <w:lang w:eastAsia="en-GB"/>
              </w:rPr>
            </w:pPr>
          </w:p>
        </w:tc>
      </w:tr>
      <w:tr w:rsidR="002C5E8B" w14:paraId="4A2EA622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20D893CD" w14:textId="77777777" w:rsidR="002C5E8B" w:rsidRDefault="002C5E8B" w:rsidP="008B361C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 xml:space="preserve">What are your future plans for the </w:t>
            </w:r>
            <w:r w:rsidRPr="009B0D60">
              <w:rPr>
                <w:b w:val="0"/>
                <w:color w:val="1F497D" w:themeColor="text2"/>
                <w:sz w:val="20"/>
                <w:szCs w:val="20"/>
              </w:rPr>
              <w:t>in</w:t>
            </w:r>
            <w:r>
              <w:rPr>
                <w:b w:val="0"/>
                <w:color w:val="1F497D" w:themeColor="text2"/>
                <w:sz w:val="20"/>
                <w:szCs w:val="20"/>
              </w:rPr>
              <w:t>tervention/action</w:t>
            </w: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?</w:t>
            </w:r>
          </w:p>
          <w:p w14:paraId="2FAAE562" w14:textId="5C1F9146" w:rsidR="000B33BC" w:rsidRPr="003A6644" w:rsidRDefault="006F6A77" w:rsidP="00CB746A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6F6A7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Adding one more </w:t>
            </w:r>
            <w:r w:rsidR="00B960BA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 xml:space="preserve">psychosocial </w:t>
            </w:r>
            <w:r w:rsidR="00B960BA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lang w:eastAsia="en-GB"/>
              </w:rPr>
              <w:t>counsellor</w:t>
            </w:r>
            <w:r w:rsidRPr="006F6A7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in CHC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6F6A7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for a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female/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male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balance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implementation of 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the M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ental 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ealth 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ct and related code of practice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finalization of new mental health strategy for the year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2017</w:t>
            </w:r>
            <w:r w:rsidR="00286BE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sym w:font="Symbol" w:char="F02D"/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2022</w:t>
            </w:r>
            <w:r w:rsidR="00B960BA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revision of </w:t>
            </w:r>
            <w:r w:rsidR="00752F74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3F0B43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basic package of health services </w:t>
            </w:r>
            <w:r w:rsidR="00235A48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(BPHS) 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and </w:t>
            </w:r>
            <w:r w:rsidR="0087225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essential package of health services</w:t>
            </w:r>
            <w:r w:rsidR="00235A48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(EPHS)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(hospital package) to strengthen mental health services in </w:t>
            </w:r>
            <w:r w:rsidR="00CF1694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district and regional hospitals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functional referral between BPHS and EPHS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52F74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establishing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more reliable indicators </w:t>
            </w:r>
            <w:r w:rsidR="00CF1694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in the 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HMIS system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including </w:t>
            </w:r>
            <w:r w:rsidR="00752F74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a monitoring and evaluation </w:t>
            </w:r>
            <w:r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check list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E46005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continu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ing to</w:t>
            </w:r>
            <w:r w:rsidR="00E46005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implement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the</w:t>
            </w:r>
            <w:r w:rsidR="00E46005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suicide prevention strategy 2017</w:t>
            </w:r>
            <w:r w:rsidR="00286BE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sym w:font="Symbol" w:char="F02D"/>
            </w:r>
            <w:r w:rsidR="00E46005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2021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E46005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strengthening community approache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E46005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for</w:t>
            </w:r>
            <w:r w:rsidR="00E46005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prevention and promotion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strengthening supervision and monitoring of mental health services</w:t>
            </w:r>
            <w:r w:rsidR="00B87696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improving 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quality of mental health services 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throughout the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health system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improving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the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human right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of patient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with mental disorder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and 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reducing the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violation of human right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in health facilities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remov</w:t>
            </w:r>
            <w:r w:rsidR="009F52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ing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patient from </w:t>
            </w:r>
            <w:r w:rsidR="00C31A78" w:rsidRPr="0062632D">
              <w:rPr>
                <w:rFonts w:ascii="Calibri" w:eastAsia="Times New Roman" w:hAnsi="Calibri" w:cs="Calibri"/>
                <w:b w:val="0"/>
                <w:i/>
                <w:iCs/>
                <w:color w:val="000000" w:themeColor="text1"/>
                <w:sz w:val="20"/>
                <w:szCs w:val="20"/>
                <w:lang w:eastAsia="en-GB"/>
              </w:rPr>
              <w:t>marastoons</w:t>
            </w:r>
            <w:r w:rsidR="009C7CC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(detention c</w:t>
            </w:r>
            <w:r w:rsidR="009C7CC7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entre</w:t>
            </w:r>
            <w:r w:rsidR="001A73D8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for </w:t>
            </w:r>
            <w:r w:rsidR="00485D6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mental</w:t>
            </w:r>
            <w:r w:rsidR="00485D6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ly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disable</w:t>
            </w:r>
            <w:r w:rsidR="00485D6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d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1A73D8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currently 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run</w:t>
            </w:r>
            <w:r w:rsidR="00485D6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by </w:t>
            </w:r>
            <w:r w:rsidR="00485D6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Afghan</w:t>
            </w:r>
            <w:r w:rsidR="00485D6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R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ed </w:t>
            </w:r>
            <w:r w:rsidR="00485D6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C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rescent </w:t>
            </w:r>
            <w:r w:rsidR="00485D62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78313E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ociety</w:t>
            </w:r>
            <w:r w:rsidR="0062632D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)</w:t>
            </w:r>
            <w:r w:rsidR="001A73D8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CD2F34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 xml:space="preserve"> through community integration, training and reintegration of patients in their families</w:t>
            </w:r>
            <w:r w:rsidR="0062632D">
              <w:rPr>
                <w:rFonts w:ascii="Calibri" w:eastAsia="Times New Roman" w:hAnsi="Calibri" w:cs="Calibri"/>
                <w:b w:val="0"/>
                <w:color w:val="000000" w:themeColor="text1"/>
                <w:sz w:val="20"/>
                <w:szCs w:val="20"/>
                <w:lang w:eastAsia="en-GB"/>
              </w:rPr>
              <w:t>; a</w:t>
            </w:r>
            <w:r w:rsidR="000C3BE9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counsellor trained</w:t>
            </w:r>
            <w:r w:rsidR="0062632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in the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emergency package will provide EC training for med levels and PFA for community gatekeepers </w:t>
            </w:r>
            <w:r w:rsidR="0062632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in</w:t>
            </w:r>
            <w:r w:rsidR="00CD2F34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the most vulnerable provinces</w:t>
            </w:r>
            <w:r w:rsidR="0062632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;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 establishing </w:t>
            </w:r>
            <w:r w:rsidR="0062632D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a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 </w:t>
            </w:r>
            <w:r w:rsidR="0062632D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m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ental health social work department </w:t>
            </w:r>
            <w:r w:rsidR="004235B9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at the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 Ghazanfar </w:t>
            </w:r>
            <w:r w:rsidR="00E410D7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I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nstitute</w:t>
            </w:r>
            <w:r w:rsidR="004235B9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 for Health Sciences</w:t>
            </w:r>
            <w:r w:rsidR="009C7CC7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 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to 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lastRenderedPageBreak/>
              <w:t xml:space="preserve">graduate </w:t>
            </w:r>
            <w:r w:rsidR="00D8071D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p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sychosocial counse</w:t>
            </w:r>
            <w:r w:rsidR="00D8071D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l</w:t>
            </w:r>
            <w:r w:rsidR="003A6644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lors and social workers</w:t>
            </w:r>
            <w:r w:rsidR="004235B9">
              <w:rPr>
                <w:rFonts w:ascii="Calibri" w:eastAsia="Times New Roman" w:hAnsi="Calibri" w:cs="Arial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.</w:t>
            </w:r>
          </w:p>
        </w:tc>
      </w:tr>
      <w:tr w:rsidR="003F466E" w14:paraId="26EF443B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7AA855C4" w14:textId="77777777" w:rsidR="005927E3" w:rsidRPr="007D44E4" w:rsidRDefault="005927E3" w:rsidP="00BB0D7C">
            <w:pPr>
              <w:spacing w:beforeLines="40" w:before="96" w:afterLines="40" w:after="96"/>
              <w:rPr>
                <w:color w:val="1F497D" w:themeColor="text2"/>
                <w:sz w:val="20"/>
                <w:szCs w:val="20"/>
              </w:rPr>
            </w:pPr>
          </w:p>
        </w:tc>
      </w:tr>
      <w:tr w:rsidR="003F466E" w14:paraId="17DFBEB3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4F81BD" w:themeFill="accent1"/>
          </w:tcPr>
          <w:p w14:paraId="44194102" w14:textId="77777777" w:rsidR="003F466E" w:rsidRPr="00EC6A2A" w:rsidRDefault="003F466E" w:rsidP="00BB0D7C">
            <w:pPr>
              <w:spacing w:beforeLines="40" w:before="96" w:afterLines="40" w:after="96"/>
              <w:rPr>
                <w:color w:val="FFFFFF" w:themeColor="background1"/>
                <w:sz w:val="20"/>
                <w:szCs w:val="20"/>
              </w:rPr>
            </w:pPr>
            <w:r w:rsidRPr="00EC6A2A">
              <w:rPr>
                <w:color w:val="FFFFFF" w:themeColor="background1"/>
                <w:sz w:val="20"/>
                <w:szCs w:val="20"/>
              </w:rPr>
              <w:t xml:space="preserve">IMPACT OF </w:t>
            </w:r>
            <w:r w:rsidR="008B361C" w:rsidRPr="008B361C">
              <w:rPr>
                <w:bCs w:val="0"/>
                <w:color w:val="FFFFFF" w:themeColor="background1"/>
                <w:sz w:val="20"/>
                <w:szCs w:val="20"/>
              </w:rPr>
              <w:t>INTERVENTION/ACTION</w:t>
            </w:r>
          </w:p>
        </w:tc>
      </w:tr>
      <w:tr w:rsidR="003F466E" w14:paraId="063543D5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DA38BC0" w14:textId="77777777" w:rsidR="003F466E" w:rsidRPr="007D44E4" w:rsidRDefault="00412424" w:rsidP="00412424">
            <w:pPr>
              <w:spacing w:beforeLines="40" w:before="96" w:afterLines="40" w:after="96"/>
              <w:rPr>
                <w:b w:val="0"/>
                <w:color w:val="1F497D" w:themeColor="text2"/>
                <w:sz w:val="20"/>
                <w:szCs w:val="20"/>
              </w:rPr>
            </w:pPr>
            <w:r>
              <w:rPr>
                <w:b w:val="0"/>
                <w:color w:val="1F497D" w:themeColor="text2"/>
                <w:sz w:val="20"/>
                <w:szCs w:val="20"/>
              </w:rPr>
              <w:t xml:space="preserve">Any studies conducted to </w:t>
            </w:r>
            <w:r w:rsidRPr="000068E6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 xml:space="preserve">evaluate the </w:t>
            </w:r>
            <w:r>
              <w:rPr>
                <w:b w:val="0"/>
                <w:color w:val="1F497D" w:themeColor="text2"/>
                <w:sz w:val="20"/>
                <w:szCs w:val="20"/>
              </w:rPr>
              <w:t>process and impact of integration of mental health in PHC</w:t>
            </w:r>
            <w:r w:rsidRPr="000068E6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?</w:t>
            </w:r>
          </w:p>
        </w:tc>
      </w:tr>
      <w:tr w:rsidR="003F466E" w14:paraId="497BA017" w14:textId="77777777" w:rsidTr="003A6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477F841" w14:textId="77777777" w:rsidR="003F466E" w:rsidRPr="00235A48" w:rsidRDefault="00CD2F34" w:rsidP="00CC2748">
            <w:pPr>
              <w:spacing w:beforeLines="40" w:before="96" w:afterLines="40" w:after="96"/>
              <w:rPr>
                <w:b w:val="0"/>
                <w:bCs w:val="0"/>
                <w:sz w:val="20"/>
                <w:szCs w:val="20"/>
              </w:rPr>
            </w:pPr>
            <w:r w:rsidRPr="00235A48">
              <w:rPr>
                <w:b w:val="0"/>
                <w:bCs w:val="0"/>
                <w:sz w:val="20"/>
                <w:szCs w:val="20"/>
              </w:rPr>
              <w:t>Under process and will be complete up to the end of 2018</w:t>
            </w:r>
          </w:p>
        </w:tc>
      </w:tr>
      <w:tr w:rsidR="003F466E" w14:paraId="35A3275E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6B98153" w14:textId="77777777" w:rsidR="003F466E" w:rsidRPr="007D44E4" w:rsidRDefault="003F466E" w:rsidP="00412424">
            <w:pPr>
              <w:spacing w:beforeLines="40" w:before="96" w:afterLines="40" w:after="96"/>
            </w:pPr>
            <w:r w:rsidRPr="007D44E4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 xml:space="preserve">What impact has the </w:t>
            </w:r>
            <w:r w:rsidR="00412424">
              <w:rPr>
                <w:b w:val="0"/>
                <w:color w:val="1F497D" w:themeColor="text2"/>
                <w:sz w:val="20"/>
                <w:szCs w:val="20"/>
              </w:rPr>
              <w:t xml:space="preserve">integration </w:t>
            </w:r>
            <w:r w:rsidR="00412424" w:rsidRPr="007D44E4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had</w:t>
            </w:r>
            <w:r w:rsidRPr="007D44E4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 xml:space="preserve"> (e.g. number of people treated, impact on patient outcomes, </w:t>
            </w: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 xml:space="preserve">or </w:t>
            </w:r>
            <w:r w:rsidRPr="007D44E4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reduction in stigma)?</w:t>
            </w:r>
          </w:p>
        </w:tc>
      </w:tr>
      <w:tr w:rsidR="003F466E" w14:paraId="1B99C1C2" w14:textId="77777777" w:rsidTr="003A6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F2A0F4C" w14:textId="7CD6910B" w:rsidR="00412424" w:rsidRPr="00235A48" w:rsidRDefault="00CD2F34" w:rsidP="004172F9">
            <w:pPr>
              <w:tabs>
                <w:tab w:val="left" w:pos="-1843"/>
              </w:tabs>
              <w:ind w:right="389"/>
              <w:jc w:val="both"/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</w:pPr>
            <w:r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 xml:space="preserve">More than </w:t>
            </w:r>
            <w:r w:rsidR="00D8071D"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>1</w:t>
            </w:r>
            <w:r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 xml:space="preserve"> million patients visit</w:t>
            </w:r>
            <w:r w:rsidR="004A5487"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>ed</w:t>
            </w:r>
            <w:r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 xml:space="preserve"> health facilities in 2016 and received mental health and </w:t>
            </w:r>
            <w:r w:rsidR="00D8071D"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>psychosocial counsell</w:t>
            </w:r>
            <w:r w:rsidR="00D8071D"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>ing</w:t>
            </w:r>
            <w:r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 xml:space="preserve"> services</w:t>
            </w:r>
            <w:r w:rsidR="000C3BE9" w:rsidRPr="00235A48">
              <w:rPr>
                <w:rFonts w:cs="Times New Roman"/>
                <w:b w:val="0"/>
                <w:bCs w:val="0"/>
                <w:sz w:val="20"/>
                <w:szCs w:val="20"/>
                <w:lang w:bidi="ar-JO"/>
              </w:rPr>
              <w:t xml:space="preserve"> </w:t>
            </w:r>
          </w:p>
        </w:tc>
      </w:tr>
      <w:tr w:rsidR="003F466E" w14:paraId="5F1B8AE9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4AAFF92" w14:textId="5C3BB1D4" w:rsidR="003F466E" w:rsidRPr="00531D2F" w:rsidRDefault="00412424" w:rsidP="00412424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 w:val="0"/>
                <w:color w:val="1F497D"/>
                <w:sz w:val="20"/>
              </w:rPr>
              <w:t xml:space="preserve">Are </w:t>
            </w:r>
            <w:r w:rsidRPr="00412424">
              <w:rPr>
                <w:rFonts w:ascii="Calibri" w:hAnsi="Calibri"/>
                <w:b w:val="0"/>
                <w:color w:val="1F497D"/>
                <w:sz w:val="20"/>
              </w:rPr>
              <w:t>there</w:t>
            </w:r>
            <w:r w:rsidR="003F466E" w:rsidRPr="00412424">
              <w:rPr>
                <w:rFonts w:ascii="Calibri" w:hAnsi="Calibri"/>
                <w:b w:val="0"/>
                <w:color w:val="1F497D"/>
                <w:sz w:val="20"/>
              </w:rPr>
              <w:t xml:space="preserve"> </w:t>
            </w:r>
            <w:r w:rsidRPr="00412424">
              <w:rPr>
                <w:rFonts w:ascii="Calibri" w:hAnsi="Calibri"/>
                <w:b w:val="0"/>
                <w:color w:val="1F497D"/>
                <w:sz w:val="20"/>
              </w:rPr>
              <w:t xml:space="preserve">any published </w:t>
            </w:r>
            <w:r>
              <w:rPr>
                <w:rFonts w:ascii="Calibri" w:hAnsi="Calibri"/>
                <w:b w:val="0"/>
                <w:color w:val="1F497D"/>
                <w:sz w:val="20"/>
              </w:rPr>
              <w:t xml:space="preserve">studies/reports? </w:t>
            </w:r>
            <w:r w:rsidR="003F466E" w:rsidRPr="00412424">
              <w:rPr>
                <w:rFonts w:ascii="Calibri" w:hAnsi="Calibri"/>
                <w:b w:val="0"/>
                <w:color w:val="1F497D"/>
                <w:sz w:val="20"/>
              </w:rPr>
              <w:t>Please provide references</w:t>
            </w:r>
          </w:p>
        </w:tc>
      </w:tr>
      <w:tr w:rsidR="003F466E" w14:paraId="09CDF7D3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EACE4B0" w14:textId="3D85F7A4" w:rsidR="003F466E" w:rsidRPr="00235A48" w:rsidRDefault="00CD2F34" w:rsidP="001B3CA6">
            <w:pPr>
              <w:spacing w:beforeLines="40" w:before="96" w:afterLines="40" w:after="96"/>
              <w:rPr>
                <w:rFonts w:ascii="Calibri" w:hAnsi="Calibri"/>
                <w:b w:val="0"/>
                <w:sz w:val="20"/>
                <w:szCs w:val="20"/>
              </w:rPr>
            </w:pPr>
            <w:r w:rsidRPr="00235A48">
              <w:rPr>
                <w:rFonts w:ascii="Calibri" w:hAnsi="Calibri"/>
                <w:b w:val="0"/>
                <w:sz w:val="20"/>
                <w:szCs w:val="20"/>
              </w:rPr>
              <w:t>WHO</w:t>
            </w:r>
            <w:r w:rsidR="004E02C0" w:rsidRPr="00235A48">
              <w:rPr>
                <w:rFonts w:ascii="Calibri" w:hAnsi="Calibri"/>
                <w:b w:val="0"/>
                <w:sz w:val="20"/>
                <w:szCs w:val="20"/>
              </w:rPr>
              <w:t>’s</w:t>
            </w:r>
            <w:r w:rsidRPr="00235A48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9C7CC7" w:rsidRPr="00235A48">
              <w:rPr>
                <w:rFonts w:ascii="Calibri" w:hAnsi="Calibri"/>
                <w:b w:val="0"/>
                <w:i/>
                <w:iCs/>
                <w:sz w:val="20"/>
                <w:szCs w:val="20"/>
              </w:rPr>
              <w:t>B</w:t>
            </w:r>
            <w:r w:rsidRPr="00235A48">
              <w:rPr>
                <w:rFonts w:ascii="Calibri" w:hAnsi="Calibri"/>
                <w:b w:val="0"/>
                <w:i/>
                <w:iCs/>
                <w:sz w:val="20"/>
                <w:szCs w:val="20"/>
              </w:rPr>
              <w:t xml:space="preserve">uilding </w:t>
            </w:r>
            <w:r w:rsidR="004E02C0" w:rsidRPr="00235A48">
              <w:rPr>
                <w:rFonts w:ascii="Calibri" w:hAnsi="Calibri"/>
                <w:b w:val="0"/>
                <w:i/>
                <w:iCs/>
                <w:sz w:val="20"/>
                <w:szCs w:val="20"/>
              </w:rPr>
              <w:t>back better</w:t>
            </w:r>
            <w:r w:rsidR="004E02C0" w:rsidRPr="00235A48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="00132A13" w:rsidRPr="00235A48">
              <w:rPr>
                <w:rFonts w:ascii="Calibri" w:hAnsi="Calibri"/>
                <w:b w:val="0"/>
                <w:sz w:val="20"/>
                <w:szCs w:val="20"/>
              </w:rPr>
              <w:t>(</w:t>
            </w:r>
            <w:r w:rsidRPr="00235A48">
              <w:rPr>
                <w:rFonts w:ascii="Calibri" w:hAnsi="Calibri"/>
                <w:b w:val="0"/>
                <w:sz w:val="20"/>
                <w:szCs w:val="20"/>
              </w:rPr>
              <w:t>2013</w:t>
            </w:r>
            <w:r w:rsidR="00132A13" w:rsidRPr="00235A48">
              <w:rPr>
                <w:rFonts w:ascii="Calibri" w:hAnsi="Calibri"/>
                <w:b w:val="0"/>
                <w:sz w:val="20"/>
                <w:szCs w:val="20"/>
              </w:rPr>
              <w:t>)</w:t>
            </w:r>
            <w:r w:rsidRPr="00235A48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</w:tr>
      <w:tr w:rsidR="003F466E" w14:paraId="1CAB1728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4F81BD" w:themeFill="accent1"/>
          </w:tcPr>
          <w:p w14:paraId="3DA922DC" w14:textId="77777777" w:rsidR="003F466E" w:rsidRPr="00EC6A2A" w:rsidRDefault="003F466E" w:rsidP="00BB0D7C">
            <w:pPr>
              <w:spacing w:beforeLines="40" w:before="96" w:afterLines="40" w:after="96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</w:pPr>
            <w:r w:rsidRPr="00EC6A2A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ADDITIONAL INFORMATION</w:t>
            </w:r>
          </w:p>
        </w:tc>
      </w:tr>
      <w:tr w:rsidR="003F466E" w14:paraId="3762200C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6AA42D13" w14:textId="77777777" w:rsidR="003F466E" w:rsidRDefault="003F466E" w:rsidP="00BB0D7C">
            <w:pPr>
              <w:spacing w:beforeLines="40" w:before="96" w:afterLines="40" w:after="96"/>
            </w:pPr>
          </w:p>
        </w:tc>
      </w:tr>
      <w:tr w:rsidR="003F466E" w14:paraId="69C7236C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4A7446A6" w14:textId="77777777" w:rsidR="003F466E" w:rsidRDefault="003F466E" w:rsidP="00412424">
            <w:pPr>
              <w:spacing w:beforeLines="40" w:before="96" w:afterLines="40" w:after="96"/>
            </w:pP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Key r</w:t>
            </w:r>
            <w:r w:rsidRPr="009B0D60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eferences</w:t>
            </w: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/documents (we can link electronically to these)</w:t>
            </w:r>
          </w:p>
        </w:tc>
      </w:tr>
      <w:tr w:rsidR="003F466E" w14:paraId="751D53CF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17A6CD43" w14:textId="77777777" w:rsidR="000B33BC" w:rsidRPr="00235A48" w:rsidRDefault="003B3197" w:rsidP="000B33BC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</w:pPr>
            <w:r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 xml:space="preserve">http://www.who.int/mental_health/emergencies/building_back_better/en/ </w:t>
            </w:r>
          </w:p>
        </w:tc>
      </w:tr>
      <w:tr w:rsidR="003F466E" w14:paraId="0A9DF7BD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01252F8D" w14:textId="77777777" w:rsidR="003F466E" w:rsidRPr="009B0D60" w:rsidRDefault="003F466E" w:rsidP="003B3197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Do yo</w:t>
            </w:r>
            <w:r w:rsidR="008B361C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 xml:space="preserve">u have any documents </w:t>
            </w:r>
            <w:r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 xml:space="preserve">that you would be willing to share to be adapted and implemented in other settings, such as training manuals or intervention </w:t>
            </w:r>
            <w:r w:rsidR="00412424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eastAsia="en-GB"/>
              </w:rPr>
              <w:t>manuals?</w:t>
            </w:r>
          </w:p>
        </w:tc>
      </w:tr>
      <w:tr w:rsidR="003F466E" w14:paraId="4C482F85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6935B406" w14:textId="50F0F8F9" w:rsidR="003F466E" w:rsidRPr="00235A48" w:rsidRDefault="00CD2F34" w:rsidP="00BB0D7C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</w:pPr>
            <w:r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Yes</w:t>
            </w:r>
            <w:r w:rsidR="009C7CC7"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,</w:t>
            </w:r>
            <w:r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 xml:space="preserve"> package for </w:t>
            </w:r>
            <w:r w:rsidR="000B28C6"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doctors</w:t>
            </w:r>
            <w:r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 xml:space="preserve">, med levels, </w:t>
            </w:r>
            <w:r w:rsidR="000B28C6"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psychosocial counsellors</w:t>
            </w:r>
            <w:r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 xml:space="preserve">, </w:t>
            </w:r>
            <w:r w:rsidR="00CA5117" w:rsidRPr="00CA5117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gender-based violence</w:t>
            </w:r>
            <w:r w:rsidR="00AA1072">
              <w:t xml:space="preserve"> </w:t>
            </w:r>
            <w:r w:rsidR="00AA1072" w:rsidRPr="00AA1072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psychosocial counse</w:t>
            </w:r>
            <w:r w:rsidR="00AA1072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l</w:t>
            </w:r>
            <w:r w:rsidR="00AA1072" w:rsidRPr="00AA1072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lor</w:t>
            </w:r>
            <w:r w:rsidR="00AA1072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s</w:t>
            </w:r>
            <w:r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 xml:space="preserve">, </w:t>
            </w:r>
            <w:r w:rsidR="00FC7E88"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e</w:t>
            </w:r>
            <w:r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 xml:space="preserve">mergency counselling and </w:t>
            </w:r>
            <w:r w:rsidR="00591F5E" w:rsidRPr="00591F5E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psychological first aid</w:t>
            </w:r>
            <w:r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 xml:space="preserve">, basic </w:t>
            </w:r>
            <w:r w:rsidR="003B3197" w:rsidRPr="00235A48">
              <w:rPr>
                <w:rFonts w:ascii="Calibri" w:eastAsia="Times New Roman" w:hAnsi="Calibri" w:cs="Calibri"/>
                <w:b w:val="0"/>
                <w:sz w:val="20"/>
                <w:szCs w:val="20"/>
                <w:lang w:eastAsia="en-GB"/>
              </w:rPr>
              <w:t>counselling, code of practice and many tools (check lists procedures, standards and guidelines)</w:t>
            </w:r>
          </w:p>
        </w:tc>
      </w:tr>
    </w:tbl>
    <w:p w14:paraId="0853E1AE" w14:textId="77777777" w:rsidR="004300F4" w:rsidRDefault="004300F4"/>
    <w:p w14:paraId="150573F4" w14:textId="77777777" w:rsidR="00645D8A" w:rsidRPr="001B3CA6" w:rsidRDefault="00645D8A" w:rsidP="001B3CA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sectPr w:rsidR="00645D8A" w:rsidRPr="001B3CA6" w:rsidSect="004366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F18F" w14:textId="77777777" w:rsidR="00C30F12" w:rsidRDefault="00C30F12" w:rsidP="003B0D58">
      <w:pPr>
        <w:spacing w:after="0" w:line="240" w:lineRule="auto"/>
      </w:pPr>
      <w:r>
        <w:separator/>
      </w:r>
    </w:p>
  </w:endnote>
  <w:endnote w:type="continuationSeparator" w:id="0">
    <w:p w14:paraId="2DDCAD29" w14:textId="77777777" w:rsidR="00C30F12" w:rsidRDefault="00C30F12" w:rsidP="003B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1483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BF6F10" w14:textId="77777777" w:rsidR="0078313E" w:rsidRDefault="00A30D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E46">
          <w:rPr>
            <w:noProof/>
          </w:rPr>
          <w:t>3</w:t>
        </w:r>
        <w:r>
          <w:rPr>
            <w:noProof/>
          </w:rPr>
          <w:fldChar w:fldCharType="end"/>
        </w:r>
        <w:r w:rsidR="0078313E">
          <w:t xml:space="preserve"> | </w:t>
        </w:r>
        <w:r w:rsidR="0078313E">
          <w:rPr>
            <w:color w:val="7F7F7F" w:themeColor="background1" w:themeShade="7F"/>
            <w:spacing w:val="60"/>
          </w:rPr>
          <w:t>Page</w:t>
        </w:r>
      </w:p>
    </w:sdtContent>
  </w:sdt>
  <w:p w14:paraId="7B14A395" w14:textId="77777777" w:rsidR="0078313E" w:rsidRDefault="00783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1116" w14:textId="77777777" w:rsidR="00C30F12" w:rsidRDefault="00C30F12" w:rsidP="003B0D58">
      <w:pPr>
        <w:spacing w:after="0" w:line="240" w:lineRule="auto"/>
      </w:pPr>
      <w:r>
        <w:separator/>
      </w:r>
    </w:p>
  </w:footnote>
  <w:footnote w:type="continuationSeparator" w:id="0">
    <w:p w14:paraId="0DE0A72F" w14:textId="77777777" w:rsidR="00C30F12" w:rsidRDefault="00C30F12" w:rsidP="003B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2F"/>
    <w:multiLevelType w:val="hybridMultilevel"/>
    <w:tmpl w:val="E7AEBAB4"/>
    <w:lvl w:ilvl="0" w:tplc="56267E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6D4"/>
    <w:multiLevelType w:val="hybridMultilevel"/>
    <w:tmpl w:val="FDA8DE68"/>
    <w:lvl w:ilvl="0" w:tplc="2D28C2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3DD"/>
    <w:multiLevelType w:val="hybridMultilevel"/>
    <w:tmpl w:val="72FC8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BB0"/>
    <w:multiLevelType w:val="hybridMultilevel"/>
    <w:tmpl w:val="169A8006"/>
    <w:lvl w:ilvl="0" w:tplc="5A1E8A5A">
      <w:numFmt w:val="bullet"/>
      <w:lvlText w:val="─"/>
      <w:lvlJc w:val="left"/>
      <w:pPr>
        <w:ind w:left="720" w:hanging="360"/>
      </w:pPr>
      <w:rPr>
        <w:rFonts w:ascii="Calibri" w:eastAsia="WenQuanYi Zen He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22F8"/>
    <w:multiLevelType w:val="hybridMultilevel"/>
    <w:tmpl w:val="90C8B6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31D32"/>
    <w:multiLevelType w:val="hybridMultilevel"/>
    <w:tmpl w:val="85A0A980"/>
    <w:lvl w:ilvl="0" w:tplc="21E4B3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D21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C48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884A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381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CBF2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FC6DF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230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EF0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1148A"/>
    <w:multiLevelType w:val="hybridMultilevel"/>
    <w:tmpl w:val="4A168FF8"/>
    <w:lvl w:ilvl="0" w:tplc="0809000F">
      <w:start w:val="1"/>
      <w:numFmt w:val="decimal"/>
      <w:lvlText w:val="%1."/>
      <w:lvlJc w:val="left"/>
      <w:pPr>
        <w:ind w:left="-2520" w:hanging="360"/>
      </w:pPr>
    </w:lvl>
    <w:lvl w:ilvl="1" w:tplc="08090019">
      <w:start w:val="1"/>
      <w:numFmt w:val="lowerLetter"/>
      <w:lvlText w:val="%2."/>
      <w:lvlJc w:val="left"/>
      <w:pPr>
        <w:ind w:left="-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80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97527CB"/>
    <w:multiLevelType w:val="hybridMultilevel"/>
    <w:tmpl w:val="B3DC89D8"/>
    <w:lvl w:ilvl="0" w:tplc="94C602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423064"/>
    <w:multiLevelType w:val="hybridMultilevel"/>
    <w:tmpl w:val="50F2B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426D7"/>
    <w:multiLevelType w:val="hybridMultilevel"/>
    <w:tmpl w:val="48AC5636"/>
    <w:lvl w:ilvl="0" w:tplc="A57271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471B6"/>
    <w:multiLevelType w:val="hybridMultilevel"/>
    <w:tmpl w:val="23108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706FDF"/>
    <w:multiLevelType w:val="hybridMultilevel"/>
    <w:tmpl w:val="8AC2DDB4"/>
    <w:lvl w:ilvl="0" w:tplc="0876DF2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60BD5"/>
    <w:multiLevelType w:val="hybridMultilevel"/>
    <w:tmpl w:val="44164ED2"/>
    <w:lvl w:ilvl="0" w:tplc="27EC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D4FEE"/>
    <w:multiLevelType w:val="hybridMultilevel"/>
    <w:tmpl w:val="50F2B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6655E"/>
    <w:multiLevelType w:val="hybridMultilevel"/>
    <w:tmpl w:val="0D7CC5BE"/>
    <w:lvl w:ilvl="0" w:tplc="B906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EA020">
      <w:start w:val="6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C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E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C9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A6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80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0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CF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BF0D82"/>
    <w:multiLevelType w:val="hybridMultilevel"/>
    <w:tmpl w:val="D3C49322"/>
    <w:lvl w:ilvl="0" w:tplc="F152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45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E7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64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61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EE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0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8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8A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9506D4"/>
    <w:multiLevelType w:val="hybridMultilevel"/>
    <w:tmpl w:val="0B18D1F6"/>
    <w:lvl w:ilvl="0" w:tplc="27EC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73A3C"/>
    <w:multiLevelType w:val="hybridMultilevel"/>
    <w:tmpl w:val="970C1F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45B92"/>
    <w:multiLevelType w:val="hybridMultilevel"/>
    <w:tmpl w:val="4FE0A8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02532A"/>
    <w:multiLevelType w:val="hybridMultilevel"/>
    <w:tmpl w:val="7752F14A"/>
    <w:lvl w:ilvl="0" w:tplc="2B1C553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2"/>
  </w:num>
  <w:num w:numId="9">
    <w:abstractNumId w:val="9"/>
  </w:num>
  <w:num w:numId="10">
    <w:abstractNumId w:val="16"/>
  </w:num>
  <w:num w:numId="11">
    <w:abstractNumId w:val="12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5"/>
  </w:num>
  <w:num w:numId="17">
    <w:abstractNumId w:val="15"/>
  </w:num>
  <w:num w:numId="18">
    <w:abstractNumId w:val="1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C56"/>
    <w:rsid w:val="00000357"/>
    <w:rsid w:val="000068E6"/>
    <w:rsid w:val="0004135D"/>
    <w:rsid w:val="000724FA"/>
    <w:rsid w:val="0009030B"/>
    <w:rsid w:val="00090C12"/>
    <w:rsid w:val="0009277E"/>
    <w:rsid w:val="000927E3"/>
    <w:rsid w:val="000942B0"/>
    <w:rsid w:val="00097DFF"/>
    <w:rsid w:val="000A2C85"/>
    <w:rsid w:val="000B28C6"/>
    <w:rsid w:val="000B33BC"/>
    <w:rsid w:val="000B42F2"/>
    <w:rsid w:val="000C3BE9"/>
    <w:rsid w:val="000C4DE5"/>
    <w:rsid w:val="000D6BA2"/>
    <w:rsid w:val="000E55EE"/>
    <w:rsid w:val="00100DCE"/>
    <w:rsid w:val="00101F47"/>
    <w:rsid w:val="00113AC9"/>
    <w:rsid w:val="001174EC"/>
    <w:rsid w:val="00132A13"/>
    <w:rsid w:val="00152B06"/>
    <w:rsid w:val="001760E0"/>
    <w:rsid w:val="00190E7B"/>
    <w:rsid w:val="00193DE7"/>
    <w:rsid w:val="001A73D8"/>
    <w:rsid w:val="001A778D"/>
    <w:rsid w:val="001B3CA6"/>
    <w:rsid w:val="001D1660"/>
    <w:rsid w:val="001D3EC9"/>
    <w:rsid w:val="001D4910"/>
    <w:rsid w:val="001E061C"/>
    <w:rsid w:val="002049F2"/>
    <w:rsid w:val="002221B3"/>
    <w:rsid w:val="0022236D"/>
    <w:rsid w:val="00224C98"/>
    <w:rsid w:val="00235A48"/>
    <w:rsid w:val="00236495"/>
    <w:rsid w:val="00262CCC"/>
    <w:rsid w:val="00267986"/>
    <w:rsid w:val="00274ABF"/>
    <w:rsid w:val="00285E7E"/>
    <w:rsid w:val="00286BEE"/>
    <w:rsid w:val="002960F3"/>
    <w:rsid w:val="002A2593"/>
    <w:rsid w:val="002A2C16"/>
    <w:rsid w:val="002A72BB"/>
    <w:rsid w:val="002C5E8B"/>
    <w:rsid w:val="002E42C8"/>
    <w:rsid w:val="002F1C68"/>
    <w:rsid w:val="002F4131"/>
    <w:rsid w:val="00311CE1"/>
    <w:rsid w:val="0031292C"/>
    <w:rsid w:val="003274E7"/>
    <w:rsid w:val="003422E3"/>
    <w:rsid w:val="00360A68"/>
    <w:rsid w:val="00381867"/>
    <w:rsid w:val="00393037"/>
    <w:rsid w:val="003A6644"/>
    <w:rsid w:val="003A7B1E"/>
    <w:rsid w:val="003B0D58"/>
    <w:rsid w:val="003B3197"/>
    <w:rsid w:val="003B3CC6"/>
    <w:rsid w:val="003D7AFB"/>
    <w:rsid w:val="003F0B43"/>
    <w:rsid w:val="003F466E"/>
    <w:rsid w:val="003F6014"/>
    <w:rsid w:val="0040185C"/>
    <w:rsid w:val="00412424"/>
    <w:rsid w:val="004172F9"/>
    <w:rsid w:val="004235B9"/>
    <w:rsid w:val="004300F4"/>
    <w:rsid w:val="00436626"/>
    <w:rsid w:val="00437B31"/>
    <w:rsid w:val="00444EC7"/>
    <w:rsid w:val="00466DBE"/>
    <w:rsid w:val="00470C8E"/>
    <w:rsid w:val="00472232"/>
    <w:rsid w:val="004827AF"/>
    <w:rsid w:val="00485D62"/>
    <w:rsid w:val="00491AF9"/>
    <w:rsid w:val="004A5487"/>
    <w:rsid w:val="004B3A1A"/>
    <w:rsid w:val="004C27C9"/>
    <w:rsid w:val="004D6EF7"/>
    <w:rsid w:val="004E02C0"/>
    <w:rsid w:val="004F119A"/>
    <w:rsid w:val="004F1F25"/>
    <w:rsid w:val="004F52F9"/>
    <w:rsid w:val="004F6C77"/>
    <w:rsid w:val="00510451"/>
    <w:rsid w:val="0054056F"/>
    <w:rsid w:val="005507FC"/>
    <w:rsid w:val="00567821"/>
    <w:rsid w:val="005774BD"/>
    <w:rsid w:val="00591F5E"/>
    <w:rsid w:val="005927E3"/>
    <w:rsid w:val="00596839"/>
    <w:rsid w:val="00596C60"/>
    <w:rsid w:val="005A0FEF"/>
    <w:rsid w:val="005A3BC9"/>
    <w:rsid w:val="005D5C56"/>
    <w:rsid w:val="005E242B"/>
    <w:rsid w:val="005F09CD"/>
    <w:rsid w:val="00603158"/>
    <w:rsid w:val="00605354"/>
    <w:rsid w:val="00614409"/>
    <w:rsid w:val="00624CCA"/>
    <w:rsid w:val="0062632D"/>
    <w:rsid w:val="00631F24"/>
    <w:rsid w:val="00642E26"/>
    <w:rsid w:val="00643F18"/>
    <w:rsid w:val="00645D8A"/>
    <w:rsid w:val="0069018A"/>
    <w:rsid w:val="006A05B8"/>
    <w:rsid w:val="006D23D6"/>
    <w:rsid w:val="006D6215"/>
    <w:rsid w:val="006F6A77"/>
    <w:rsid w:val="00712F19"/>
    <w:rsid w:val="00736FB7"/>
    <w:rsid w:val="00744A82"/>
    <w:rsid w:val="00752F74"/>
    <w:rsid w:val="00757211"/>
    <w:rsid w:val="007576BF"/>
    <w:rsid w:val="00766124"/>
    <w:rsid w:val="00780628"/>
    <w:rsid w:val="0078313E"/>
    <w:rsid w:val="00786F43"/>
    <w:rsid w:val="007968D4"/>
    <w:rsid w:val="007C29FC"/>
    <w:rsid w:val="007D10CB"/>
    <w:rsid w:val="007D44E4"/>
    <w:rsid w:val="007E30E3"/>
    <w:rsid w:val="007F0AC8"/>
    <w:rsid w:val="007F3817"/>
    <w:rsid w:val="00802D53"/>
    <w:rsid w:val="00805E3D"/>
    <w:rsid w:val="00855BD3"/>
    <w:rsid w:val="008564AB"/>
    <w:rsid w:val="008610D0"/>
    <w:rsid w:val="00872252"/>
    <w:rsid w:val="00872AC0"/>
    <w:rsid w:val="00886895"/>
    <w:rsid w:val="008A63A7"/>
    <w:rsid w:val="008B361C"/>
    <w:rsid w:val="008B68A1"/>
    <w:rsid w:val="008B7C8E"/>
    <w:rsid w:val="008F1BF1"/>
    <w:rsid w:val="00903648"/>
    <w:rsid w:val="00921D9C"/>
    <w:rsid w:val="009234DD"/>
    <w:rsid w:val="00931948"/>
    <w:rsid w:val="00967E37"/>
    <w:rsid w:val="00993AC4"/>
    <w:rsid w:val="009B0749"/>
    <w:rsid w:val="009B0D60"/>
    <w:rsid w:val="009B7347"/>
    <w:rsid w:val="009C7CC7"/>
    <w:rsid w:val="009E6237"/>
    <w:rsid w:val="009F523E"/>
    <w:rsid w:val="00A3068F"/>
    <w:rsid w:val="00A30D31"/>
    <w:rsid w:val="00A44A30"/>
    <w:rsid w:val="00A44C9B"/>
    <w:rsid w:val="00A80DE6"/>
    <w:rsid w:val="00A819E5"/>
    <w:rsid w:val="00AA1072"/>
    <w:rsid w:val="00AA2712"/>
    <w:rsid w:val="00AA4CF6"/>
    <w:rsid w:val="00AB60C9"/>
    <w:rsid w:val="00B251B1"/>
    <w:rsid w:val="00B25D07"/>
    <w:rsid w:val="00B375D2"/>
    <w:rsid w:val="00B6218B"/>
    <w:rsid w:val="00B651CC"/>
    <w:rsid w:val="00B7705E"/>
    <w:rsid w:val="00B8476F"/>
    <w:rsid w:val="00B8723C"/>
    <w:rsid w:val="00B87696"/>
    <w:rsid w:val="00B960BA"/>
    <w:rsid w:val="00BA7280"/>
    <w:rsid w:val="00BB0D7C"/>
    <w:rsid w:val="00BB1F6F"/>
    <w:rsid w:val="00BB7F92"/>
    <w:rsid w:val="00BC398C"/>
    <w:rsid w:val="00BD7F71"/>
    <w:rsid w:val="00C015CA"/>
    <w:rsid w:val="00C054DF"/>
    <w:rsid w:val="00C076C8"/>
    <w:rsid w:val="00C30ABF"/>
    <w:rsid w:val="00C30F12"/>
    <w:rsid w:val="00C31A78"/>
    <w:rsid w:val="00C32698"/>
    <w:rsid w:val="00C473A7"/>
    <w:rsid w:val="00C52163"/>
    <w:rsid w:val="00C61978"/>
    <w:rsid w:val="00C70F63"/>
    <w:rsid w:val="00C712BC"/>
    <w:rsid w:val="00C7349A"/>
    <w:rsid w:val="00CA1A0E"/>
    <w:rsid w:val="00CA5117"/>
    <w:rsid w:val="00CB746A"/>
    <w:rsid w:val="00CC2748"/>
    <w:rsid w:val="00CC3D92"/>
    <w:rsid w:val="00CD2F34"/>
    <w:rsid w:val="00CE1120"/>
    <w:rsid w:val="00CF1694"/>
    <w:rsid w:val="00CF2418"/>
    <w:rsid w:val="00D501EA"/>
    <w:rsid w:val="00D57F5A"/>
    <w:rsid w:val="00D57FB8"/>
    <w:rsid w:val="00D609F6"/>
    <w:rsid w:val="00D712EF"/>
    <w:rsid w:val="00D771C0"/>
    <w:rsid w:val="00D8071D"/>
    <w:rsid w:val="00DB0526"/>
    <w:rsid w:val="00DB6B60"/>
    <w:rsid w:val="00DC6CE9"/>
    <w:rsid w:val="00DF2202"/>
    <w:rsid w:val="00DF7E88"/>
    <w:rsid w:val="00E10037"/>
    <w:rsid w:val="00E364D5"/>
    <w:rsid w:val="00E410D7"/>
    <w:rsid w:val="00E46005"/>
    <w:rsid w:val="00E55DAA"/>
    <w:rsid w:val="00E93E53"/>
    <w:rsid w:val="00EC6A2A"/>
    <w:rsid w:val="00ED03F5"/>
    <w:rsid w:val="00ED7087"/>
    <w:rsid w:val="00ED780F"/>
    <w:rsid w:val="00EE2B2A"/>
    <w:rsid w:val="00EE2EB6"/>
    <w:rsid w:val="00F028B2"/>
    <w:rsid w:val="00F0403E"/>
    <w:rsid w:val="00F06D69"/>
    <w:rsid w:val="00F100A0"/>
    <w:rsid w:val="00F138E5"/>
    <w:rsid w:val="00F151C6"/>
    <w:rsid w:val="00F25FF2"/>
    <w:rsid w:val="00F3251B"/>
    <w:rsid w:val="00F44E46"/>
    <w:rsid w:val="00F5208D"/>
    <w:rsid w:val="00F52D06"/>
    <w:rsid w:val="00F537B2"/>
    <w:rsid w:val="00F61C72"/>
    <w:rsid w:val="00F829D8"/>
    <w:rsid w:val="00F948D7"/>
    <w:rsid w:val="00F97641"/>
    <w:rsid w:val="00FA16D8"/>
    <w:rsid w:val="00FC7E88"/>
    <w:rsid w:val="00FD3513"/>
    <w:rsid w:val="00FE1FF9"/>
    <w:rsid w:val="00FF1C2F"/>
    <w:rsid w:val="00FF4420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B526"/>
  <w15:docId w15:val="{AA896C71-EF91-483A-B4B1-851A014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6F"/>
  </w:style>
  <w:style w:type="paragraph" w:styleId="Heading1">
    <w:name w:val="heading 1"/>
    <w:basedOn w:val="Normal"/>
    <w:next w:val="Normal"/>
    <w:link w:val="Heading1Char"/>
    <w:uiPriority w:val="9"/>
    <w:qFormat/>
    <w:rsid w:val="005D5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D5C56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C5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D5C56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5C56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5D5C56"/>
  </w:style>
  <w:style w:type="table" w:customStyle="1" w:styleId="LightList-Accent11">
    <w:name w:val="Light List - Accent 11"/>
    <w:basedOn w:val="TableNormal"/>
    <w:uiPriority w:val="61"/>
    <w:rsid w:val="005D5C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56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DB052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B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57F5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B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B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D58"/>
  </w:style>
  <w:style w:type="paragraph" w:styleId="Footer">
    <w:name w:val="footer"/>
    <w:basedOn w:val="Normal"/>
    <w:link w:val="FooterChar"/>
    <w:uiPriority w:val="99"/>
    <w:unhideWhenUsed/>
    <w:rsid w:val="003B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58"/>
  </w:style>
  <w:style w:type="paragraph" w:styleId="NoSpacing">
    <w:name w:val="No Spacing"/>
    <w:uiPriority w:val="1"/>
    <w:qFormat/>
    <w:rsid w:val="00B651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1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002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2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10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8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saeedk</dc:creator>
  <cp:lastModifiedBy>EISENSTADT, Kevin</cp:lastModifiedBy>
  <cp:revision>95</cp:revision>
  <dcterms:created xsi:type="dcterms:W3CDTF">2022-11-01T13:42:00Z</dcterms:created>
  <dcterms:modified xsi:type="dcterms:W3CDTF">2023-03-27T13:13:00Z</dcterms:modified>
</cp:coreProperties>
</file>